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E1" w:rsidRDefault="00711D19">
      <w:pPr>
        <w:tabs>
          <w:tab w:val="right" w:pos="10401"/>
        </w:tabs>
        <w:spacing w:after="62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  <w:r>
        <w:rPr>
          <w:rFonts w:ascii="Times New Roman" w:eastAsia="Times New Roman" w:hAnsi="Times New Roman" w:cs="Times New Roman"/>
          <w:i/>
          <w:sz w:val="20"/>
        </w:rPr>
        <w:tab/>
      </w:r>
    </w:p>
    <w:p w:rsidR="007024E1" w:rsidRDefault="00711D19">
      <w:pPr>
        <w:spacing w:after="31"/>
        <w:ind w:left="10"/>
      </w:pPr>
      <w:r>
        <w:rPr>
          <w:rFonts w:ascii="Times New Roman" w:eastAsia="Times New Roman" w:hAnsi="Times New Roman" w:cs="Times New Roman"/>
          <w:b/>
          <w:sz w:val="24"/>
        </w:rPr>
        <w:t>VISUAL AND PERFORMING ARTS</w:t>
      </w:r>
    </w:p>
    <w:p w:rsidR="007024E1" w:rsidRDefault="00711D19" w:rsidP="00497BF5">
      <w:pPr>
        <w:spacing w:after="60"/>
      </w:pPr>
      <w:r>
        <w:rPr>
          <w:rFonts w:ascii="Times New Roman" w:eastAsia="Times New Roman" w:hAnsi="Times New Roman" w:cs="Times New Roman"/>
          <w:b/>
          <w:i/>
          <w:sz w:val="25"/>
        </w:rPr>
        <w:t>Visual Arts Option</w:t>
      </w:r>
    </w:p>
    <w:p w:rsidR="007024E1" w:rsidRDefault="00711D19">
      <w:pPr>
        <w:spacing w:after="85" w:line="253" w:lineRule="auto"/>
        <w:ind w:left="6" w:right="49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The </w:t>
      </w:r>
      <w:r>
        <w:rPr>
          <w:rFonts w:ascii="Times New Roman" w:eastAsia="Times New Roman" w:hAnsi="Times New Roman" w:cs="Times New Roman"/>
          <w:b/>
          <w:i/>
          <w:sz w:val="18"/>
        </w:rPr>
        <w:t>Visual Arts Option</w:t>
      </w:r>
      <w:r>
        <w:rPr>
          <w:rFonts w:ascii="Times New Roman" w:eastAsia="Times New Roman" w:hAnsi="Times New Roman" w:cs="Times New Roman"/>
          <w:sz w:val="16"/>
        </w:rPr>
        <w:t xml:space="preserve"> provides training in art history, traditional two-dimensional methodologies (painting, drawing, design), three-dimensional formats (sculpture and pottery), and computerized graphic design. Students will be qualified to seek positions in galleries, museums, and theater productions.</w:t>
      </w:r>
    </w:p>
    <w:p w:rsidR="007024E1" w:rsidRDefault="00711D19">
      <w:pPr>
        <w:spacing w:after="132" w:line="246" w:lineRule="auto"/>
        <w:ind w:left="16" w:right="142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53-54. Placement testing will determine the sequencing of courses. Additional courses may be required.  </w:t>
      </w:r>
    </w:p>
    <w:p w:rsidR="00711D19" w:rsidRDefault="00711D19" w:rsidP="00497BF5">
      <w:pPr>
        <w:spacing w:after="0"/>
        <w:ind w:left="224" w:right="169"/>
        <w:jc w:val="center"/>
        <w:rPr>
          <w:rFonts w:ascii="Times New Roman" w:eastAsia="Times New Roman" w:hAnsi="Times New Roman" w:cs="Times New Roman"/>
          <w:b/>
          <w:color w:val="FFFFFF"/>
          <w:sz w:val="20"/>
        </w:rPr>
        <w:sectPr w:rsidR="00711D19" w:rsidSect="00711D19">
          <w:headerReference w:type="default" r:id="rId7"/>
          <w:pgSz w:w="12240" w:h="20160" w:code="5"/>
          <w:pgMar w:top="1440" w:right="691" w:bottom="1440" w:left="1152" w:header="720" w:footer="720" w:gutter="0"/>
          <w:cols w:space="720"/>
        </w:sectPr>
      </w:pPr>
    </w:p>
    <w:tbl>
      <w:tblPr>
        <w:tblStyle w:val="TableGrid"/>
        <w:tblW w:w="5985" w:type="dxa"/>
        <w:tblInd w:w="0" w:type="dxa"/>
        <w:tblCellMar>
          <w:top w:w="79" w:type="dxa"/>
          <w:left w:w="80" w:type="dxa"/>
          <w:right w:w="45" w:type="dxa"/>
        </w:tblCellMar>
        <w:tblLook w:val="04A0" w:firstRow="1" w:lastRow="0" w:firstColumn="1" w:lastColumn="0" w:noHBand="0" w:noVBand="1"/>
      </w:tblPr>
      <w:tblGrid>
        <w:gridCol w:w="2465"/>
        <w:gridCol w:w="2655"/>
        <w:gridCol w:w="865"/>
      </w:tblGrid>
      <w:tr w:rsidR="007024E1" w:rsidTr="00711D19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7024E1" w:rsidRDefault="00711D19" w:rsidP="00497BF5">
            <w:pPr>
              <w:ind w:left="224" w:right="1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lastRenderedPageBreak/>
              <w:t>Competency or  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7024E1" w:rsidRDefault="00711D19" w:rsidP="00497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</w:tr>
      <w:tr w:rsidR="007024E1" w:rsidTr="00711D19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ENG*H101 Composition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Oral Communication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711D19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 (Prefer COM*H100)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Quantitative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MAT*H135 or higher than 137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ART*H111 Drawing 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ART*H121 Two Dimensional Design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</w:tr>
      <w:tr w:rsidR="007024E1" w:rsidTr="00711D19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Communications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ART*H101 Art History 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6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 and Information </w:t>
            </w:r>
          </w:p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711D19">
            <w:r>
              <w:rPr>
                <w:rFonts w:ascii="Times New Roman" w:eastAsia="Times New Roman" w:hAnsi="Times New Roman" w:cs="Times New Roman"/>
                <w:sz w:val="16"/>
              </w:rPr>
              <w:t>Choose any Continuing Learning and Information Literacy/ Ethics (Prefer DAT*H101)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Written Communication </w:t>
            </w:r>
          </w:p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(Prefer ENG*H102)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ART*H112 Drawing II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ART*H122 Three Dimensional Design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</w:tr>
      <w:tr w:rsidR="007024E1" w:rsidTr="00711D19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listed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Scientific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 (Prefer DAN*H175)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ART*H102 Art History II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ART*H131 Sculpture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ART*H151 Painting 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4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024E1" w:rsidP="00497BF5"/>
        </w:tc>
      </w:tr>
      <w:tr w:rsidR="007024E1" w:rsidTr="00711D19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Scientific Knowledge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Scientific Knowledge listed </w:t>
            </w:r>
          </w:p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(Prefer BIO*H105)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7024E1" w:rsidTr="00711D19">
        <w:trPr>
          <w:trHeight w:val="63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Social Phenomena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212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Social Phenomena listed (Prefer ANT*H101, PSY*H111, or SOC*H101)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ART*H161 Ceramics 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ART*H167 Printmaking 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024E1" w:rsidTr="00711D19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r>
              <w:rPr>
                <w:rFonts w:ascii="Times New Roman" w:eastAsia="Times New Roman" w:hAnsi="Times New Roman" w:cs="Times New Roman"/>
                <w:sz w:val="16"/>
              </w:rPr>
              <w:t>Visual Art Elective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◊◊◊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4E1" w:rsidRDefault="00711D19" w:rsidP="00497BF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711D19" w:rsidRDefault="00711D19" w:rsidP="00711D19">
      <w:pPr>
        <w:spacing w:after="0"/>
        <w:ind w:left="19"/>
      </w:pPr>
      <w:r>
        <w:rPr>
          <w:rFonts w:ascii="Times New Roman" w:eastAsia="Times New Roman" w:hAnsi="Times New Roman" w:cs="Times New Roman"/>
          <w:b/>
        </w:rPr>
        <w:t>Total Credits:  60-62</w:t>
      </w:r>
    </w:p>
    <w:p w:rsidR="00711D19" w:rsidRDefault="00711D19" w:rsidP="00711D19">
      <w:pPr>
        <w:spacing w:after="363" w:line="246" w:lineRule="auto"/>
        <w:ind w:left="16" w:right="142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711D19" w:rsidRDefault="00711D19" w:rsidP="00711D19">
      <w:pPr>
        <w:spacing w:after="93" w:line="253" w:lineRule="auto"/>
        <w:ind w:left="6" w:right="490"/>
        <w:jc w:val="both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711D19" w:rsidRDefault="00711D19" w:rsidP="00711D19">
      <w:pPr>
        <w:spacing w:after="94" w:line="253" w:lineRule="auto"/>
        <w:ind w:left="6" w:right="490"/>
        <w:jc w:val="both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>At least one Scientific Knowledge and Understanding OR Scientific Reasoning course must have a lab component.</w:t>
      </w:r>
    </w:p>
    <w:p w:rsidR="00711D19" w:rsidRDefault="00711D19" w:rsidP="00711D19">
      <w:pPr>
        <w:spacing w:after="5" w:line="253" w:lineRule="auto"/>
        <w:ind w:left="6" w:right="490"/>
        <w:jc w:val="both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◊◊◊</w:t>
      </w:r>
      <w:r>
        <w:rPr>
          <w:rFonts w:ascii="Times New Roman" w:eastAsia="Times New Roman" w:hAnsi="Times New Roman" w:cs="Times New Roman"/>
          <w:sz w:val="16"/>
        </w:rPr>
        <w:t>Students should choose ART*H132, *H152, *H162, *H168, *H250, or GRA*H150. See catalogue for course descriptions..</w:t>
      </w:r>
    </w:p>
    <w:p w:rsidR="00497BF5" w:rsidRDefault="00711D19">
      <w:pPr>
        <w:spacing w:before="219" w:after="43" w:line="246" w:lineRule="auto"/>
        <w:ind w:left="16" w:right="142" w:hanging="1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br w:type="column"/>
      </w:r>
    </w:p>
    <w:tbl>
      <w:tblPr>
        <w:tblStyle w:val="TableGrid"/>
        <w:tblW w:w="3527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</w:tblGrid>
      <w:tr w:rsidR="00711D19" w:rsidTr="00711D19">
        <w:trPr>
          <w:trHeight w:val="41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005FAB"/>
          </w:tcPr>
          <w:p w:rsidR="00711D19" w:rsidRDefault="00711D19" w:rsidP="00711D19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br w:type="column"/>
            </w: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</w:rPr>
              <w:t>Program Objectives</w:t>
            </w:r>
          </w:p>
        </w:tc>
      </w:tr>
    </w:tbl>
    <w:p w:rsidR="007024E1" w:rsidRDefault="00711D19">
      <w:pPr>
        <w:spacing w:before="219" w:after="43" w:line="246" w:lineRule="auto"/>
        <w:ind w:left="16" w:right="142" w:hanging="10"/>
      </w:pPr>
      <w:r>
        <w:rPr>
          <w:rFonts w:ascii="Times New Roman" w:eastAsia="Times New Roman" w:hAnsi="Times New Roman" w:cs="Times New Roman"/>
          <w:i/>
          <w:sz w:val="16"/>
        </w:rPr>
        <w:t>Upon successful completion of all program requirements, graduates will be able to:</w:t>
      </w:r>
    </w:p>
    <w:p w:rsidR="007024E1" w:rsidRDefault="00711D19" w:rsidP="00711D19">
      <w:pPr>
        <w:pStyle w:val="ListParagraph"/>
        <w:numPr>
          <w:ilvl w:val="0"/>
          <w:numId w:val="2"/>
        </w:numPr>
        <w:spacing w:after="2" w:line="253" w:lineRule="auto"/>
        <w:ind w:left="360" w:right="490"/>
      </w:pPr>
      <w:r w:rsidRPr="00711D19">
        <w:rPr>
          <w:rFonts w:ascii="Times New Roman" w:eastAsia="Times New Roman" w:hAnsi="Times New Roman" w:cs="Times New Roman"/>
          <w:sz w:val="16"/>
        </w:rPr>
        <w:t>Execute skills and techniques necessary for studio art, and demonstrate manipulative skills including dexterity with tools and equipment specific to various media.</w:t>
      </w:r>
    </w:p>
    <w:p w:rsidR="007024E1" w:rsidRDefault="00711D19" w:rsidP="00711D19">
      <w:pPr>
        <w:pStyle w:val="ListParagraph"/>
        <w:numPr>
          <w:ilvl w:val="0"/>
          <w:numId w:val="2"/>
        </w:numPr>
        <w:spacing w:after="2" w:line="253" w:lineRule="auto"/>
        <w:ind w:left="360" w:right="490"/>
      </w:pPr>
      <w:r w:rsidRPr="00711D19">
        <w:rPr>
          <w:rFonts w:ascii="Times New Roman" w:eastAsia="Times New Roman" w:hAnsi="Times New Roman" w:cs="Times New Roman"/>
          <w:sz w:val="16"/>
        </w:rPr>
        <w:t>Compile a portfolio of work reflecting the breadth of his/her study.</w:t>
      </w:r>
    </w:p>
    <w:p w:rsidR="007024E1" w:rsidRDefault="00711D19" w:rsidP="00711D19">
      <w:pPr>
        <w:pStyle w:val="ListParagraph"/>
        <w:numPr>
          <w:ilvl w:val="0"/>
          <w:numId w:val="2"/>
        </w:numPr>
        <w:spacing w:after="5" w:line="253" w:lineRule="auto"/>
        <w:ind w:left="360" w:right="490"/>
      </w:pPr>
      <w:r w:rsidRPr="00711D19">
        <w:rPr>
          <w:rFonts w:ascii="Times New Roman" w:eastAsia="Times New Roman" w:hAnsi="Times New Roman" w:cs="Times New Roman"/>
          <w:sz w:val="16"/>
        </w:rPr>
        <w:t>Demonstrate desirable attitudes and work habits — creative thinking, the ability to solve problems, good artistic judgment, industriousness, cooperation, responsibility, and self-reliance.</w:t>
      </w:r>
    </w:p>
    <w:p w:rsidR="007024E1" w:rsidRDefault="00711D19" w:rsidP="00711D19">
      <w:pPr>
        <w:pStyle w:val="ListParagraph"/>
        <w:numPr>
          <w:ilvl w:val="0"/>
          <w:numId w:val="2"/>
        </w:numPr>
        <w:spacing w:after="2" w:line="253" w:lineRule="auto"/>
        <w:ind w:left="360" w:right="490"/>
      </w:pPr>
      <w:r w:rsidRPr="00711D19">
        <w:rPr>
          <w:rFonts w:ascii="Times New Roman" w:eastAsia="Times New Roman" w:hAnsi="Times New Roman" w:cs="Times New Roman"/>
          <w:sz w:val="16"/>
        </w:rPr>
        <w:t>Describe a knowledge of the relationship among various components of art including design, drawing and painting, and understand the contributions that each makes to the final product.</w:t>
      </w:r>
    </w:p>
    <w:p w:rsidR="007024E1" w:rsidRDefault="00711D19" w:rsidP="00711D19">
      <w:pPr>
        <w:pStyle w:val="ListParagraph"/>
        <w:numPr>
          <w:ilvl w:val="0"/>
          <w:numId w:val="2"/>
        </w:numPr>
        <w:spacing w:after="5" w:line="253" w:lineRule="auto"/>
        <w:ind w:left="360" w:right="490"/>
      </w:pPr>
      <w:r w:rsidRPr="00711D19">
        <w:rPr>
          <w:rFonts w:ascii="Times New Roman" w:eastAsia="Times New Roman" w:hAnsi="Times New Roman" w:cs="Times New Roman"/>
          <w:sz w:val="16"/>
        </w:rPr>
        <w:t>Demonstrate an understanding of the process of mounting an exhibition of work and presenting it to the public.</w:t>
      </w:r>
    </w:p>
    <w:p w:rsidR="007024E1" w:rsidRDefault="00711D19" w:rsidP="00711D19">
      <w:pPr>
        <w:pStyle w:val="ListParagraph"/>
        <w:numPr>
          <w:ilvl w:val="0"/>
          <w:numId w:val="2"/>
        </w:numPr>
        <w:spacing w:after="2" w:line="253" w:lineRule="auto"/>
        <w:ind w:left="360" w:right="490"/>
      </w:pPr>
      <w:r w:rsidRPr="00711D19">
        <w:rPr>
          <w:rFonts w:ascii="Times New Roman" w:eastAsia="Times New Roman" w:hAnsi="Times New Roman" w:cs="Times New Roman"/>
          <w:sz w:val="16"/>
        </w:rPr>
        <w:t xml:space="preserve">Communicate clearly using specific art vocabulary </w:t>
      </w:r>
    </w:p>
    <w:p w:rsidR="00711D19" w:rsidRDefault="00711D19">
      <w:pPr>
        <w:spacing w:after="5317"/>
        <w:ind w:left="6"/>
        <w:jc w:val="center"/>
        <w:rPr>
          <w:rFonts w:ascii="Times New Roman" w:eastAsia="Times New Roman" w:hAnsi="Times New Roman" w:cs="Times New Roman"/>
          <w:sz w:val="16"/>
        </w:rPr>
        <w:sectPr w:rsidR="00711D19" w:rsidSect="00711D19">
          <w:pgSz w:w="12240" w:h="20160" w:code="5"/>
          <w:pgMar w:top="720" w:right="720" w:bottom="720" w:left="720" w:header="720" w:footer="720" w:gutter="0"/>
          <w:cols w:num="2" w:space="144" w:equalWidth="0">
            <w:col w:w="6477" w:space="144"/>
            <w:col w:w="4179"/>
          </w:cols>
          <w:docGrid w:linePitch="299"/>
        </w:sectPr>
      </w:pPr>
    </w:p>
    <w:p w:rsidR="007024E1" w:rsidRDefault="00711D19">
      <w:pPr>
        <w:spacing w:after="5317"/>
        <w:ind w:left="6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7138823</wp:posOffset>
                </wp:positionH>
                <wp:positionV relativeFrom="page">
                  <wp:posOffset>4422140</wp:posOffset>
                </wp:positionV>
                <wp:extent cx="633578" cy="1089025"/>
                <wp:effectExtent l="0" t="0" r="0" b="0"/>
                <wp:wrapSquare wrapText="bothSides"/>
                <wp:docPr id="3539" name="Group 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78" cy="1089025"/>
                          <a:chOff x="0" y="0"/>
                          <a:chExt cx="633578" cy="1089025"/>
                        </a:xfrm>
                      </wpg:grpSpPr>
                      <wps:wsp>
                        <wps:cNvPr id="3943" name="Shape 3943"/>
                        <wps:cNvSpPr/>
                        <wps:spPr>
                          <a:xfrm>
                            <a:off x="0" y="0"/>
                            <a:ext cx="633578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78" h="1089025">
                                <a:moveTo>
                                  <a:pt x="0" y="0"/>
                                </a:moveTo>
                                <a:lnTo>
                                  <a:pt x="633578" y="0"/>
                                </a:lnTo>
                                <a:lnTo>
                                  <a:pt x="633578" y="1089025"/>
                                </a:lnTo>
                                <a:lnTo>
                                  <a:pt x="0" y="1089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 rot="5399999">
                            <a:off x="84048" y="549263"/>
                            <a:ext cx="72257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24E1" w:rsidRDefault="00711D1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>Associate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5399999">
                            <a:off x="422112" y="754492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24E1" w:rsidRDefault="00711D1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5399999">
                            <a:off x="-3705" y="550683"/>
                            <a:ext cx="59326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24E1" w:rsidRDefault="00711D1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Degree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5399999">
                            <a:off x="269700" y="723338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24E1" w:rsidRDefault="00711D1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5399999">
                            <a:off x="-236291" y="553043"/>
                            <a:ext cx="75360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24E1" w:rsidRDefault="00711D1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39" o:spid="_x0000_s1026" style="position:absolute;left:0;text-align:left;margin-left:562.1pt;margin-top:348.2pt;width:49.9pt;height:85.75pt;z-index:251658240;mso-position-horizontal-relative:page;mso-position-vertical-relative:page" coordsize="6335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">
                <v:shape id="Shape 3943" o:spid="_x0000_s1027" style="position:absolute;width:6335;height:10890;visibility:visible;mso-wrap-style:square;v-text-anchor:top" coordsize="633578,108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/ZcYA&#10;AADdAAAADwAAAGRycy9kb3ducmV2LnhtbESPQWvCQBSE70L/w/IKvemmVUTTbMSKhdKLmhbq8ZF9&#10;TYLZt2F3G+O/dwuCx2FmvmGy1WBa0ZPzjWUFz5MEBHFpdcOVgu+v9/EChA/IGlvLpOBCHlb5wyjD&#10;VNszH6gvQiUihH2KCuoQulRKX9Zk0E9sRxy9X+sMhihdJbXDc4SbVr4kyVwabDgu1NjRpqbyVPwZ&#10;Bad+2a5/+LhzJhzl4a2/bD/3hVJPj8P6FUSgIdzDt/aHVjBdzqbw/yY+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H/ZcYAAADdAAAADwAAAAAAAAAAAAAAAACYAgAAZHJz&#10;L2Rvd25yZXYueG1sUEsFBgAAAAAEAAQA9QAAAIsDAAAAAA==&#10;" path="m,l633578,r,1089025l,1089025,,e" fillcolor="#005ca9" stroked="f" strokeweight="0">
                  <v:stroke miterlimit="83231f" joinstyle="miter"/>
                  <v:path arrowok="t" textboxrect="0,0,633578,1089025"/>
                </v:shape>
                <v:rect id="Rectangle 9" o:spid="_x0000_s1028" style="position:absolute;left:840;top:5492;width:7226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<v:textbox inset="0,0,0,0">
                    <w:txbxContent>
                      <w:p w:rsidR="007024E1" w:rsidRDefault="00711D1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>Associate</w:t>
                        </w:r>
                      </w:p>
                    </w:txbxContent>
                  </v:textbox>
                </v:rect>
                <v:rect id="Rectangle 10" o:spid="_x0000_s1029" style="position:absolute;left:4220;top:7545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<v:textbox inset="0,0,0,0">
                    <w:txbxContent>
                      <w:p w:rsidR="007024E1" w:rsidRDefault="00711D1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-38;top:5507;width:5933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<v:textbox inset="0,0,0,0">
                    <w:txbxContent>
                      <w:p w:rsidR="007024E1" w:rsidRDefault="00711D1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 xml:space="preserve">Degree </w:t>
                        </w:r>
                      </w:p>
                    </w:txbxContent>
                  </v:textbox>
                </v:rect>
                <v:rect id="Rectangle 12" o:spid="_x0000_s1031" style="position:absolute;left:2697;top:7233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<v:textbox inset="0,0,0,0">
                    <w:txbxContent>
                      <w:p w:rsidR="007024E1" w:rsidRDefault="00711D1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-2363;top:5530;width:7536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<v:textbox inset="0,0,0,0">
                    <w:txbxContent>
                      <w:p w:rsidR="007024E1" w:rsidRDefault="00711D1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FFFF"/>
                          </w:rPr>
                          <w:t>Programs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.</w:t>
      </w:r>
    </w:p>
    <w:sectPr w:rsidR="007024E1" w:rsidSect="00711D19">
      <w:pgSz w:w="12240" w:h="15840"/>
      <w:pgMar w:top="1440" w:right="690" w:bottom="1440" w:left="11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F5" w:rsidRDefault="00497BF5" w:rsidP="00497BF5">
      <w:pPr>
        <w:spacing w:after="0" w:line="240" w:lineRule="auto"/>
      </w:pPr>
      <w:r>
        <w:separator/>
      </w:r>
    </w:p>
  </w:endnote>
  <w:endnote w:type="continuationSeparator" w:id="0">
    <w:p w:rsidR="00497BF5" w:rsidRDefault="00497BF5" w:rsidP="0049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F5" w:rsidRDefault="00497BF5" w:rsidP="00497BF5">
      <w:pPr>
        <w:spacing w:after="0" w:line="240" w:lineRule="auto"/>
      </w:pPr>
      <w:r>
        <w:separator/>
      </w:r>
    </w:p>
  </w:footnote>
  <w:footnote w:type="continuationSeparator" w:id="0">
    <w:p w:rsidR="00497BF5" w:rsidRDefault="00497BF5" w:rsidP="0049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F5" w:rsidRDefault="00497BF5" w:rsidP="00497BF5">
    <w:pPr>
      <w:pStyle w:val="Header"/>
      <w:jc w:val="right"/>
    </w:pPr>
    <w:r>
      <w:rPr>
        <w:rFonts w:ascii="Arial" w:eastAsia="Arial" w:hAnsi="Arial" w:cs="Arial"/>
        <w:b/>
        <w:sz w:val="28"/>
      </w:rPr>
      <w:t>117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FEB"/>
    <w:multiLevelType w:val="hybridMultilevel"/>
    <w:tmpl w:val="C39236B6"/>
    <w:lvl w:ilvl="0" w:tplc="356E3E42">
      <w:start w:val="1"/>
      <w:numFmt w:val="decimal"/>
      <w:lvlText w:val="%1."/>
      <w:lvlJc w:val="left"/>
      <w:pPr>
        <w:ind w:left="726" w:hanging="360"/>
      </w:pPr>
      <w:rPr>
        <w:rFonts w:ascii="Times New Roman" w:hAnsi="Times New Roman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76697711"/>
    <w:multiLevelType w:val="hybridMultilevel"/>
    <w:tmpl w:val="4BD2127E"/>
    <w:lvl w:ilvl="0" w:tplc="EB56D50C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9E2C4A">
      <w:start w:val="1"/>
      <w:numFmt w:val="lowerLetter"/>
      <w:lvlText w:val="%2"/>
      <w:lvlJc w:val="left"/>
      <w:pPr>
        <w:ind w:left="7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7618EE">
      <w:start w:val="1"/>
      <w:numFmt w:val="lowerRoman"/>
      <w:lvlText w:val="%3"/>
      <w:lvlJc w:val="left"/>
      <w:pPr>
        <w:ind w:left="8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BA641C">
      <w:start w:val="1"/>
      <w:numFmt w:val="decimal"/>
      <w:lvlText w:val="%4"/>
      <w:lvlJc w:val="left"/>
      <w:pPr>
        <w:ind w:left="9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D4ED0A">
      <w:start w:val="1"/>
      <w:numFmt w:val="lowerLetter"/>
      <w:lvlText w:val="%5"/>
      <w:lvlJc w:val="left"/>
      <w:pPr>
        <w:ind w:left="9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242EB0">
      <w:start w:val="1"/>
      <w:numFmt w:val="lowerRoman"/>
      <w:lvlText w:val="%6"/>
      <w:lvlJc w:val="left"/>
      <w:pPr>
        <w:ind w:left="10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4C1BB8">
      <w:start w:val="1"/>
      <w:numFmt w:val="decimal"/>
      <w:lvlText w:val="%7"/>
      <w:lvlJc w:val="left"/>
      <w:pPr>
        <w:ind w:left="1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6ECA60">
      <w:start w:val="1"/>
      <w:numFmt w:val="lowerLetter"/>
      <w:lvlText w:val="%8"/>
      <w:lvlJc w:val="left"/>
      <w:pPr>
        <w:ind w:left="1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A6EBEC">
      <w:start w:val="1"/>
      <w:numFmt w:val="lowerRoman"/>
      <w:lvlText w:val="%9"/>
      <w:lvlJc w:val="left"/>
      <w:pPr>
        <w:ind w:left="1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ocumentProtection w:edit="trackedChanges" w:enforcement="1" w:cryptProviderType="rsaAES" w:cryptAlgorithmClass="hash" w:cryptAlgorithmType="typeAny" w:cryptAlgorithmSid="14" w:cryptSpinCount="100000" w:hash="FFbw2ykZsPNjg41jdWZaScGgjpsAl64/NxRN7Bw1mz1g61IbcVCV0rCxnhTzF9uCojh94kZHdMunmjl6SEiigA==" w:salt="wtGsKI7xqrSOfvCcISUl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E1"/>
    <w:rsid w:val="00497BF5"/>
    <w:rsid w:val="007024E1"/>
    <w:rsid w:val="00711D19"/>
    <w:rsid w:val="009D181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9D8DE-8914-4156-A26A-903E5C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F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7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BF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1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Boyd, Megan</cp:lastModifiedBy>
  <cp:revision>2</cp:revision>
  <dcterms:created xsi:type="dcterms:W3CDTF">2018-11-20T15:47:00Z</dcterms:created>
  <dcterms:modified xsi:type="dcterms:W3CDTF">2018-11-20T15:47:00Z</dcterms:modified>
</cp:coreProperties>
</file>