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F3" w:rsidRDefault="001B6668">
      <w:pPr>
        <w:spacing w:after="56"/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</w:p>
    <w:p w:rsidR="00F25EF3" w:rsidRDefault="001B6668" w:rsidP="0034671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DIGITAL ARTS TECHNOLOGY </w:t>
      </w:r>
    </w:p>
    <w:p w:rsidR="00F25EF3" w:rsidRDefault="001B6668" w:rsidP="00346719">
      <w:pPr>
        <w:spacing w:after="0"/>
      </w:pPr>
      <w:r>
        <w:rPr>
          <w:rFonts w:ascii="Times New Roman" w:eastAsia="Times New Roman" w:hAnsi="Times New Roman" w:cs="Times New Roman"/>
          <w:b/>
          <w:i/>
          <w:sz w:val="24"/>
        </w:rPr>
        <w:t>Graphics/Animation Option</w:t>
      </w:r>
    </w:p>
    <w:p w:rsidR="00F25EF3" w:rsidRDefault="001B6668" w:rsidP="00346719">
      <w:pPr>
        <w:spacing w:after="90" w:line="253" w:lineRule="auto"/>
        <w:ind w:hanging="10"/>
        <w:jc w:val="both"/>
      </w:pPr>
      <w:r>
        <w:rPr>
          <w:rFonts w:ascii="Times New Roman" w:eastAsia="Times New Roman" w:hAnsi="Times New Roman" w:cs="Times New Roman"/>
          <w:b/>
          <w:sz w:val="16"/>
        </w:rPr>
        <w:t>The Graphics/Animation Option</w:t>
      </w:r>
      <w:r>
        <w:rPr>
          <w:rFonts w:ascii="Times New Roman" w:eastAsia="Times New Roman" w:hAnsi="Times New Roman" w:cs="Times New Roman"/>
          <w:sz w:val="16"/>
        </w:rPr>
        <w:t xml:space="preserve"> will focus on the detailed study of two-dimensional digital graphics design, three-dimensional object modeling, and digital animation. Students will be qualified to seek positions in the fields of broadcasting, character animation, electronic publishing, graphic ART production, and Web design. </w:t>
      </w:r>
    </w:p>
    <w:p w:rsidR="00F25EF3" w:rsidRPr="001B6668" w:rsidRDefault="001B6668" w:rsidP="001B6668">
      <w:pPr>
        <w:pStyle w:val="NoSpacing"/>
        <w:rPr>
          <w:rFonts w:ascii="Times New Roman" w:hAnsi="Times New Roman" w:cs="Times New Roman"/>
          <w:i/>
          <w:sz w:val="18"/>
        </w:rPr>
      </w:pPr>
      <w:r w:rsidRPr="001B6668">
        <w:rPr>
          <w:rFonts w:ascii="Times New Roman" w:hAnsi="Times New Roman" w:cs="Times New Roman"/>
          <w:i/>
          <w:sz w:val="18"/>
        </w:rPr>
        <w:t xml:space="preserve">General Education Core course listings and definitions appear on pages 53-54. Additional courses may be required. The suggested sequence for full-time students is shown below. </w:t>
      </w:r>
    </w:p>
    <w:p w:rsidR="001B6668" w:rsidRDefault="001B6668" w:rsidP="001B6668">
      <w:pPr>
        <w:pStyle w:val="NoSpacing"/>
      </w:pPr>
    </w:p>
    <w:p w:rsidR="001B6668" w:rsidRDefault="001B6668" w:rsidP="00346719">
      <w:pPr>
        <w:spacing w:after="0"/>
        <w:ind w:left="224" w:right="137"/>
        <w:jc w:val="center"/>
        <w:rPr>
          <w:rFonts w:ascii="Times New Roman" w:eastAsia="Times New Roman" w:hAnsi="Times New Roman" w:cs="Times New Roman"/>
          <w:b/>
          <w:color w:val="FFFFFF"/>
          <w:sz w:val="20"/>
        </w:rPr>
        <w:sectPr w:rsidR="001B6668">
          <w:headerReference w:type="default" r:id="rId7"/>
          <w:pgSz w:w="12240" w:h="15840"/>
          <w:pgMar w:top="1440" w:right="1162" w:bottom="1440" w:left="578" w:header="720" w:footer="720" w:gutter="0"/>
          <w:cols w:space="720"/>
        </w:sectPr>
      </w:pPr>
    </w:p>
    <w:tbl>
      <w:tblPr>
        <w:tblStyle w:val="TableGrid"/>
        <w:tblW w:w="5760" w:type="dxa"/>
        <w:tblInd w:w="-10" w:type="dxa"/>
        <w:tblCellMar>
          <w:top w:w="80" w:type="dxa"/>
          <w:left w:w="80" w:type="dxa"/>
          <w:right w:w="77" w:type="dxa"/>
        </w:tblCellMar>
        <w:tblLook w:val="04A0" w:firstRow="1" w:lastRow="0" w:firstColumn="1" w:lastColumn="0" w:noHBand="0" w:noVBand="1"/>
      </w:tblPr>
      <w:tblGrid>
        <w:gridCol w:w="1799"/>
        <w:gridCol w:w="2881"/>
        <w:gridCol w:w="1080"/>
      </w:tblGrid>
      <w:tr w:rsidR="00F25EF3" w:rsidTr="001B6668">
        <w:trPr>
          <w:trHeight w:val="519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F25EF3" w:rsidRDefault="001B6668" w:rsidP="00346719">
            <w:pPr>
              <w:ind w:left="224" w:right="13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lastRenderedPageBreak/>
              <w:t>Competency or  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Course Number and Title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5CA9"/>
          </w:tcPr>
          <w:p w:rsidR="00F25EF3" w:rsidRPr="001B6668" w:rsidRDefault="001B6668" w:rsidP="00346719">
            <w:pPr>
              <w:jc w:val="center"/>
              <w:rPr>
                <w:b/>
              </w:rPr>
            </w:pPr>
            <w:r w:rsidRPr="001B6668"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t>Required Credits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FIRST SEMESTER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F25EF3" w:rsidP="0034671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F25EF3" w:rsidP="00346719"/>
        </w:tc>
      </w:tr>
      <w:tr w:rsidR="00F25EF3" w:rsidTr="001B6668">
        <w:trPr>
          <w:trHeight w:val="46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Continuing Learning and Information </w:t>
            </w:r>
          </w:p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Literacy/Ethics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DAT*H101 Introduction to Digital Arts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46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Critical Analysis and Logical Thinking/</w:t>
            </w:r>
          </w:p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ENG*H101 Composition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45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Oral Communication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28"/>
            </w:pPr>
            <w:r>
              <w:rPr>
                <w:rFonts w:ascii="Times New Roman" w:eastAsia="Times New Roman" w:hAnsi="Times New Roman" w:cs="Times New Roman"/>
                <w:sz w:val="16"/>
              </w:rPr>
              <w:t>Choose any Oral Communication listed (Prefer COM*H101)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45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Quantitative Reasoning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MAT*H135 or higher than MAT*H137 (Prefer MAT*H146 or higher)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11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ART*H121 Two </w:t>
            </w:r>
          </w:p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Dimensional Design or</w:t>
            </w:r>
          </w:p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DAT*H102 Intro to Photography or</w:t>
            </w:r>
          </w:p>
          <w:p w:rsidR="00F25EF3" w:rsidRDefault="001B6668" w:rsidP="00346719">
            <w:pPr>
              <w:ind w:right="716"/>
            </w:pPr>
            <w:r>
              <w:rPr>
                <w:rFonts w:ascii="Times New Roman" w:eastAsia="Times New Roman" w:hAnsi="Times New Roman" w:cs="Times New Roman"/>
                <w:sz w:val="16"/>
              </w:rPr>
              <w:t>GRA*H150 Introduction to Graphic Design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SECOND SEMESTER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F25EF3" w:rsidP="0034671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F25EF3" w:rsidP="00346719"/>
        </w:tc>
      </w:tr>
      <w:tr w:rsidR="00F25EF3" w:rsidTr="001B6668">
        <w:trPr>
          <w:trHeight w:val="45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Scientific Reasoning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60"/>
            </w:pPr>
            <w:r>
              <w:rPr>
                <w:rFonts w:ascii="Times New Roman" w:eastAsia="Times New Roman" w:hAnsi="Times New Roman" w:cs="Times New Roman"/>
                <w:sz w:val="16"/>
              </w:rPr>
              <w:t>Choose any Scientific Reasoning listed (Prefer DAN*H175)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F25EF3" w:rsidTr="001B6668">
        <w:trPr>
          <w:trHeight w:val="45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Written Communication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Choose any Written Communication listed (Prefer ENG*H102)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DAT*H104 Multimedia Authoring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DAT*H108 Digital Imaging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DAT*H110 Digital Video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THIRD SEMESTER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F25EF3" w:rsidP="0034671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F25EF3" w:rsidP="00346719"/>
        </w:tc>
      </w:tr>
      <w:tr w:rsidR="00F25EF3" w:rsidTr="001B6668">
        <w:trPr>
          <w:trHeight w:val="64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Aesthetic Dimensions/Written </w:t>
            </w:r>
          </w:p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Communication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Choose any Aesthetic Dimensions/</w:t>
            </w:r>
          </w:p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Written Communication listed </w:t>
            </w:r>
          </w:p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(Prefer ART*H101 or 102)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45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Scientific Knowledge </w:t>
            </w:r>
            <w:r>
              <w:rPr>
                <w:rFonts w:ascii="Times New Roman" w:eastAsia="Times New Roman" w:hAnsi="Times New Roman" w:cs="Times New Roman"/>
                <w:sz w:val="14"/>
                <w:vertAlign w:val="superscript"/>
              </w:rPr>
              <w:t>◊◊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4"/>
            </w:pPr>
            <w:r>
              <w:rPr>
                <w:rFonts w:ascii="Times New Roman" w:eastAsia="Times New Roman" w:hAnsi="Times New Roman" w:cs="Times New Roman"/>
                <w:sz w:val="16"/>
              </w:rPr>
              <w:t>Choose any Scientific Knowledge listed (Prefer BIO*H105)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3-4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DAT*H205 Multimedia Authoring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DAT*H212 Graphics and Animation 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DAT*H230 Digital Imaging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left="54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FOURTH SEMESTER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F25EF3" w:rsidP="00346719"/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F25EF3" w:rsidP="00346719"/>
        </w:tc>
      </w:tr>
      <w:tr w:rsidR="00F25EF3" w:rsidTr="001B6668">
        <w:trPr>
          <w:trHeight w:val="45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Historical Knowledge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Choose any Historical Knowledge listed (Prefer HIS*H101 or 102)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45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 xml:space="preserve">Social Phenomena 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180"/>
            </w:pPr>
            <w:r>
              <w:rPr>
                <w:rFonts w:ascii="Times New Roman" w:eastAsia="Times New Roman" w:hAnsi="Times New Roman" w:cs="Times New Roman"/>
                <w:sz w:val="16"/>
              </w:rPr>
              <w:t>Choose any Social Phenomena listed (Prefer COM*H101)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DAT*H106 Digital Design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DAT*H234 Graphics and Animation II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  <w:tr w:rsidR="00F25EF3" w:rsidTr="001B6668">
        <w:trPr>
          <w:trHeight w:val="271"/>
        </w:trPr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Program Requirement</w:t>
            </w: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r>
              <w:rPr>
                <w:rFonts w:ascii="Times New Roman" w:eastAsia="Times New Roman" w:hAnsi="Times New Roman" w:cs="Times New Roman"/>
                <w:sz w:val="16"/>
              </w:rPr>
              <w:t>DAT*H290 Digital Arts Project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5EF3" w:rsidRDefault="001B6668" w:rsidP="00346719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3</w:t>
            </w:r>
          </w:p>
        </w:tc>
      </w:tr>
    </w:tbl>
    <w:p w:rsidR="001B6668" w:rsidRDefault="001B6668" w:rsidP="001B6668">
      <w:pPr>
        <w:spacing w:after="0"/>
      </w:pPr>
      <w:r>
        <w:rPr>
          <w:rFonts w:ascii="Times New Roman" w:eastAsia="Times New Roman" w:hAnsi="Times New Roman" w:cs="Times New Roman"/>
          <w:b/>
        </w:rPr>
        <w:t>Total Credits:  60-62</w:t>
      </w:r>
    </w:p>
    <w:p w:rsidR="001B6668" w:rsidRDefault="001B6668" w:rsidP="001B6668">
      <w:pPr>
        <w:spacing w:after="185" w:line="253" w:lineRule="auto"/>
        <w:ind w:hanging="10"/>
      </w:pPr>
      <w:r>
        <w:rPr>
          <w:rFonts w:ascii="Times New Roman" w:eastAsia="Times New Roman" w:hAnsi="Times New Roman" w:cs="Times New Roman"/>
          <w:i/>
          <w:sz w:val="16"/>
        </w:rPr>
        <w:t>Any given course may only be used to satisfy one of the competency areas even if it is listed under more than one.</w:t>
      </w:r>
    </w:p>
    <w:p w:rsidR="001B6668" w:rsidRDefault="001B6668" w:rsidP="001B6668">
      <w:pPr>
        <w:spacing w:after="90" w:line="253" w:lineRule="auto"/>
        <w:ind w:hanging="10"/>
        <w:jc w:val="both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 xml:space="preserve"> MAT*H137 and courses numbered lower than MAT*H137 will not transfer to Connecticut State Universities as Quantitative Reasoning courses.</w:t>
      </w:r>
    </w:p>
    <w:p w:rsidR="001B6668" w:rsidRDefault="001B6668" w:rsidP="001B6668">
      <w:pPr>
        <w:spacing w:after="90" w:line="253" w:lineRule="auto"/>
        <w:ind w:hanging="10"/>
        <w:jc w:val="both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 xml:space="preserve"> At least one Scientific Knowledge and Understanding OR Scientific Reasoning course must have a lab component.</w:t>
      </w:r>
    </w:p>
    <w:p w:rsidR="001B6668" w:rsidRDefault="001B6668" w:rsidP="001B6668">
      <w:pPr>
        <w:spacing w:before="89" w:after="39" w:line="253" w:lineRule="auto"/>
        <w:ind w:hanging="10"/>
        <w:rPr>
          <w:rFonts w:ascii="Times New Roman" w:eastAsia="Times New Roman" w:hAnsi="Times New Roman" w:cs="Times New Roman"/>
          <w:i/>
          <w:sz w:val="16"/>
        </w:rPr>
      </w:pPr>
    </w:p>
    <w:p w:rsidR="001B6668" w:rsidRDefault="001B6668">
      <w:r>
        <w:br w:type="column"/>
      </w:r>
    </w:p>
    <w:tbl>
      <w:tblPr>
        <w:tblStyle w:val="TableGrid"/>
        <w:tblW w:w="2583" w:type="dxa"/>
        <w:tblInd w:w="0" w:type="dxa"/>
        <w:tblCellMar>
          <w:top w:w="13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83"/>
      </w:tblGrid>
      <w:tr w:rsidR="001B6668" w:rsidTr="001B6668">
        <w:trPr>
          <w:trHeight w:val="410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005CA9"/>
          </w:tcPr>
          <w:p w:rsidR="001B6668" w:rsidRDefault="001B6668" w:rsidP="003E321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FFFFFF"/>
                <w:sz w:val="20"/>
              </w:rPr>
              <w:t>Program Outcomes</w:t>
            </w:r>
          </w:p>
        </w:tc>
      </w:tr>
    </w:tbl>
    <w:p w:rsidR="00F25EF3" w:rsidRDefault="001B6668" w:rsidP="001B6668">
      <w:pPr>
        <w:spacing w:before="89" w:after="39" w:line="253" w:lineRule="auto"/>
        <w:ind w:hanging="10"/>
      </w:pPr>
      <w:r>
        <w:rPr>
          <w:rFonts w:ascii="Times New Roman" w:eastAsia="Times New Roman" w:hAnsi="Times New Roman" w:cs="Times New Roman"/>
          <w:i/>
          <w:sz w:val="16"/>
        </w:rPr>
        <w:t>Upon successful completion of all program requirements, graduates will be able to:</w:t>
      </w:r>
    </w:p>
    <w:p w:rsidR="00F25EF3" w:rsidRDefault="001B6668" w:rsidP="001B6668">
      <w:pPr>
        <w:pStyle w:val="ListParagraph"/>
        <w:numPr>
          <w:ilvl w:val="0"/>
          <w:numId w:val="2"/>
        </w:numPr>
        <w:spacing w:after="0" w:line="246" w:lineRule="auto"/>
        <w:ind w:right="-13"/>
        <w:jc w:val="both"/>
      </w:pPr>
      <w:r w:rsidRPr="001B6668">
        <w:rPr>
          <w:rFonts w:ascii="Times New Roman" w:eastAsia="Times New Roman" w:hAnsi="Times New Roman" w:cs="Times New Roman"/>
          <w:sz w:val="16"/>
        </w:rPr>
        <w:t>Design, edit and manipulate digital graphic and image files.</w:t>
      </w:r>
    </w:p>
    <w:p w:rsidR="00F25EF3" w:rsidRDefault="001B6668" w:rsidP="001B6668">
      <w:pPr>
        <w:pStyle w:val="ListParagraph"/>
        <w:numPr>
          <w:ilvl w:val="0"/>
          <w:numId w:val="2"/>
        </w:numPr>
        <w:spacing w:after="0" w:line="246" w:lineRule="auto"/>
        <w:ind w:right="-13"/>
        <w:jc w:val="both"/>
      </w:pPr>
      <w:r w:rsidRPr="001B6668">
        <w:rPr>
          <w:rFonts w:ascii="Times New Roman" w:eastAsia="Times New Roman" w:hAnsi="Times New Roman" w:cs="Times New Roman"/>
          <w:sz w:val="16"/>
        </w:rPr>
        <w:t xml:space="preserve">Utilize advanced techniques for character modeling and the design of virtual space. </w:t>
      </w:r>
    </w:p>
    <w:p w:rsidR="00F25EF3" w:rsidRDefault="001B6668" w:rsidP="001B6668">
      <w:pPr>
        <w:pStyle w:val="ListParagraph"/>
        <w:numPr>
          <w:ilvl w:val="0"/>
          <w:numId w:val="2"/>
        </w:numPr>
        <w:spacing w:after="0" w:line="246" w:lineRule="auto"/>
        <w:ind w:right="-13"/>
        <w:jc w:val="both"/>
      </w:pPr>
      <w:r w:rsidRPr="001B6668">
        <w:rPr>
          <w:rFonts w:ascii="Times New Roman" w:eastAsia="Times New Roman" w:hAnsi="Times New Roman" w:cs="Times New Roman"/>
          <w:sz w:val="16"/>
        </w:rPr>
        <w:t xml:space="preserve">Design, model, and animate complete 3-dimensional virtual worlds. </w:t>
      </w:r>
    </w:p>
    <w:p w:rsidR="00F25EF3" w:rsidRDefault="001B6668" w:rsidP="001B6668">
      <w:pPr>
        <w:pStyle w:val="ListParagraph"/>
        <w:numPr>
          <w:ilvl w:val="0"/>
          <w:numId w:val="2"/>
        </w:numPr>
        <w:spacing w:after="0" w:line="246" w:lineRule="auto"/>
        <w:ind w:right="-13"/>
        <w:jc w:val="both"/>
      </w:pPr>
      <w:r w:rsidRPr="001B6668">
        <w:rPr>
          <w:rFonts w:ascii="Times New Roman" w:eastAsia="Times New Roman" w:hAnsi="Times New Roman" w:cs="Times New Roman"/>
          <w:sz w:val="16"/>
        </w:rPr>
        <w:t>Utilize state-of-the-art 3D special effect techniques currently used in the film and video industry.</w:t>
      </w:r>
    </w:p>
    <w:p w:rsidR="00F25EF3" w:rsidRDefault="001B6668" w:rsidP="001B6668">
      <w:pPr>
        <w:pStyle w:val="ListParagraph"/>
        <w:numPr>
          <w:ilvl w:val="0"/>
          <w:numId w:val="2"/>
        </w:numPr>
        <w:spacing w:after="0" w:line="246" w:lineRule="auto"/>
        <w:ind w:right="-13"/>
        <w:jc w:val="both"/>
      </w:pPr>
      <w:r w:rsidRPr="001B6668">
        <w:rPr>
          <w:rFonts w:ascii="Times New Roman" w:eastAsia="Times New Roman" w:hAnsi="Times New Roman" w:cs="Times New Roman"/>
          <w:sz w:val="16"/>
        </w:rPr>
        <w:t>Utilize current digital imaging equipment and techniques to create/acquire content</w:t>
      </w:r>
    </w:p>
    <w:p w:rsidR="00F25EF3" w:rsidRDefault="001B6668" w:rsidP="001B6668">
      <w:pPr>
        <w:pStyle w:val="ListParagraph"/>
        <w:numPr>
          <w:ilvl w:val="0"/>
          <w:numId w:val="2"/>
        </w:numPr>
        <w:spacing w:after="6779" w:line="246" w:lineRule="auto"/>
        <w:ind w:right="-13"/>
        <w:jc w:val="both"/>
      </w:pPr>
      <w:r w:rsidRPr="001B6668">
        <w:rPr>
          <w:rFonts w:ascii="Times New Roman" w:eastAsia="Times New Roman" w:hAnsi="Times New Roman" w:cs="Times New Roman"/>
          <w:sz w:val="16"/>
        </w:rPr>
        <w:t xml:space="preserve">Complete significant projects terminating in deliverable software/media products with technical documentation. </w:t>
      </w:r>
    </w:p>
    <w:sectPr w:rsidR="00F25EF3" w:rsidSect="001B6668">
      <w:pgSz w:w="12240" w:h="20160" w:code="5"/>
      <w:pgMar w:top="720" w:right="720" w:bottom="720" w:left="720" w:header="720" w:footer="720" w:gutter="0"/>
      <w:cols w:num="2" w:space="144" w:equalWidth="0">
        <w:col w:w="5904" w:space="144"/>
        <w:col w:w="4752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719" w:rsidRDefault="00346719" w:rsidP="00346719">
      <w:pPr>
        <w:spacing w:after="0" w:line="240" w:lineRule="auto"/>
      </w:pPr>
      <w:r>
        <w:separator/>
      </w:r>
    </w:p>
  </w:endnote>
  <w:endnote w:type="continuationSeparator" w:id="0">
    <w:p w:rsidR="00346719" w:rsidRDefault="00346719" w:rsidP="00346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719" w:rsidRDefault="00346719" w:rsidP="00346719">
      <w:pPr>
        <w:spacing w:after="0" w:line="240" w:lineRule="auto"/>
      </w:pPr>
      <w:r>
        <w:separator/>
      </w:r>
    </w:p>
  </w:footnote>
  <w:footnote w:type="continuationSeparator" w:id="0">
    <w:p w:rsidR="00346719" w:rsidRDefault="00346719" w:rsidP="00346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719" w:rsidRDefault="00346719">
    <w:pPr>
      <w:pStyle w:val="Header"/>
    </w:pPr>
    <w:r>
      <w:rPr>
        <w:rFonts w:ascii="Arial" w:eastAsia="Arial" w:hAnsi="Arial" w:cs="Arial"/>
        <w:b/>
        <w:sz w:val="28"/>
      </w:rPr>
      <w:t>82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6F1"/>
    <w:multiLevelType w:val="hybridMultilevel"/>
    <w:tmpl w:val="7E3683D0"/>
    <w:lvl w:ilvl="0" w:tplc="26A6142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8385B3A">
      <w:start w:val="1"/>
      <w:numFmt w:val="decimal"/>
      <w:lvlRestart w:val="0"/>
      <w:lvlText w:val="%2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4392B92A">
      <w:start w:val="1"/>
      <w:numFmt w:val="lowerRoman"/>
      <w:lvlText w:val="%3"/>
      <w:lvlJc w:val="left"/>
      <w:pPr>
        <w:ind w:left="8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F16C686">
      <w:start w:val="1"/>
      <w:numFmt w:val="decimal"/>
      <w:lvlText w:val="%4"/>
      <w:lvlJc w:val="left"/>
      <w:pPr>
        <w:ind w:left="8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43A8396">
      <w:start w:val="1"/>
      <w:numFmt w:val="lowerLetter"/>
      <w:lvlText w:val="%5"/>
      <w:lvlJc w:val="left"/>
      <w:pPr>
        <w:ind w:left="9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5CF064">
      <w:start w:val="1"/>
      <w:numFmt w:val="lowerRoman"/>
      <w:lvlText w:val="%6"/>
      <w:lvlJc w:val="left"/>
      <w:pPr>
        <w:ind w:left="10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DC8D5A4">
      <w:start w:val="1"/>
      <w:numFmt w:val="decimal"/>
      <w:lvlText w:val="%7"/>
      <w:lvlJc w:val="left"/>
      <w:pPr>
        <w:ind w:left="1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B5886DA">
      <w:start w:val="1"/>
      <w:numFmt w:val="lowerLetter"/>
      <w:lvlText w:val="%8"/>
      <w:lvlJc w:val="left"/>
      <w:pPr>
        <w:ind w:left="1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1620D02">
      <w:start w:val="1"/>
      <w:numFmt w:val="lowerRoman"/>
      <w:lvlText w:val="%9"/>
      <w:lvlJc w:val="left"/>
      <w:pPr>
        <w:ind w:left="1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563385C"/>
    <w:multiLevelType w:val="hybridMultilevel"/>
    <w:tmpl w:val="9AF081D0"/>
    <w:lvl w:ilvl="0" w:tplc="69461BD6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5KBMCPY9cpjRMTqqrWeVi2jcJWGgNA/RJmaROEF6ftmCAZ6ueoN1X7eK3FDl7Q/7qj5YBxz1WLYVr9S6wEajjg==" w:salt="wwUJdvV6e8mGTH6AdyxL8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EF3"/>
    <w:rsid w:val="001B6668"/>
    <w:rsid w:val="00292967"/>
    <w:rsid w:val="00346719"/>
    <w:rsid w:val="00E05498"/>
    <w:rsid w:val="00F2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366BD-7629-485E-AA9E-F9BE7678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7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467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719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B6668"/>
    <w:pPr>
      <w:ind w:left="720"/>
      <w:contextualSpacing/>
    </w:pPr>
  </w:style>
  <w:style w:type="paragraph" w:styleId="NoSpacing">
    <w:name w:val="No Spacing"/>
    <w:uiPriority w:val="1"/>
    <w:qFormat/>
    <w:rsid w:val="001B6668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487</Words>
  <Characters>2782</Characters>
  <Application>Microsoft Office Word</Application>
  <DocSecurity>0</DocSecurity>
  <Lines>23</Lines>
  <Paragraphs>6</Paragraphs>
  <ScaleCrop>false</ScaleCrop>
  <Company>NVCC</Company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Wallace, Daniel S</cp:lastModifiedBy>
  <cp:revision>5</cp:revision>
  <dcterms:created xsi:type="dcterms:W3CDTF">2018-09-20T17:48:00Z</dcterms:created>
  <dcterms:modified xsi:type="dcterms:W3CDTF">2018-10-22T20:53:00Z</dcterms:modified>
</cp:coreProperties>
</file>