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39" w:rsidRDefault="00A14C39" w:rsidP="00A14C39">
      <w:pPr>
        <w:spacing w:after="121" w:line="259" w:lineRule="auto"/>
        <w:ind w:left="0" w:firstLine="0"/>
      </w:pPr>
      <w:r>
        <w:rPr>
          <w:i/>
          <w:sz w:val="20"/>
        </w:rPr>
        <w:t>Liberal Arts and Behavioral/Social Sciences Division</w:t>
      </w:r>
    </w:p>
    <w:p w:rsidR="00A14C39" w:rsidRDefault="00A14C39" w:rsidP="00A14C39">
      <w:pPr>
        <w:spacing w:after="2" w:line="259" w:lineRule="auto"/>
        <w:ind w:left="0" w:firstLine="0"/>
      </w:pPr>
      <w:r>
        <w:rPr>
          <w:b/>
          <w:sz w:val="24"/>
        </w:rPr>
        <w:t>CRIMINAL JUSTICE/PUBLIC SAFETY</w:t>
      </w:r>
    </w:p>
    <w:p w:rsidR="00A14C39" w:rsidRDefault="00A14C39" w:rsidP="00A14C39">
      <w:pPr>
        <w:spacing w:after="15" w:line="259" w:lineRule="auto"/>
        <w:ind w:left="0" w:firstLine="0"/>
      </w:pPr>
      <w:r>
        <w:rPr>
          <w:i/>
          <w:sz w:val="14"/>
        </w:rPr>
        <w:t>(This program is being discontinued and is no longer accepting new students for this major.)</w:t>
      </w:r>
    </w:p>
    <w:p w:rsidR="00A14C39" w:rsidRDefault="00A14C39" w:rsidP="00A14C39">
      <w:pPr>
        <w:spacing w:after="90" w:line="246" w:lineRule="auto"/>
        <w:ind w:left="0" w:right="75" w:firstLine="0"/>
        <w:jc w:val="both"/>
      </w:pPr>
      <w:r>
        <w:t>The Criminal Justice/Public Safety Program provides training for career opportunities in law enforcement and policing, and also offers a broad liberal arts education for those students who wish to transfer their earned college credits from the program to four-year academic institutions. Five options are offered in the Program: Corrections, Law Enforcement, Security, Computer Crime Deterrenc</w:t>
      </w:r>
      <w:bookmarkStart w:id="0" w:name="_GoBack"/>
      <w:bookmarkEnd w:id="0"/>
      <w:r>
        <w:t>e, and Forensics. Each of these options is in a growing field with increasing opportunities for employment. Although all five options are included in the same program, they offer the student a diverse choice of career fields. These options are explained on the following pages.</w:t>
      </w:r>
    </w:p>
    <w:p w:rsidR="00A14C39" w:rsidRDefault="00A14C39" w:rsidP="00A14C39">
      <w:pPr>
        <w:spacing w:after="0" w:line="259" w:lineRule="auto"/>
        <w:ind w:left="0" w:firstLine="0"/>
      </w:pPr>
      <w:r>
        <w:rPr>
          <w:b/>
        </w:rPr>
        <w:t>Cooperative Work Experience</w:t>
      </w:r>
    </w:p>
    <w:p w:rsidR="00A14C39" w:rsidRDefault="00A14C39" w:rsidP="00A14C39">
      <w:pPr>
        <w:spacing w:after="90" w:line="246" w:lineRule="auto"/>
        <w:ind w:left="0" w:right="74" w:firstLine="0"/>
        <w:jc w:val="both"/>
      </w:pPr>
      <w:r>
        <w:t>One of the special characteristics of the program is the Cooperative Work Experience, whereby the student, under professional supervision, actually engages in practical hands-on training in the Criminal Justice/Public Safety area of his or her choice. The Cooperative Work Experience is an integral and required part of the Criminal Justice/Public Safety curriculum. All students are required to take one semester of Co-op. The Co-op usually takes place during the second semester of the second year, after the student has satisfied all of the prerequisites. The Co-op experience allows students who have successfully met eligibility criteria to integrate and apply classroom theory to the field-based setting. Students participate under the supervision of qualified professionals in Criminal Justice/Public Safety organizations. The Coordinator of the Criminal Justice/Public Safety Program or the Division Director should approve all Co-op placements. Students in the Criminal Justice/Public Safety Program should consult with the coordinator of the program before registering for courses, especially for the choice of electives and the cooperative work experience.</w:t>
      </w:r>
    </w:p>
    <w:p w:rsidR="00A14C39" w:rsidRDefault="00A14C39" w:rsidP="00A14C39">
      <w:pPr>
        <w:spacing w:after="90" w:line="246" w:lineRule="auto"/>
        <w:ind w:left="0" w:right="74" w:firstLine="0"/>
        <w:jc w:val="both"/>
      </w:pPr>
      <w:r>
        <w:rPr>
          <w:i/>
        </w:rPr>
        <w:t xml:space="preserve">General Education Core course listings and definitions appear on pages 53-54. Placement testing will determine the sequencing of courses. Additional courses may be required.  </w:t>
      </w:r>
    </w:p>
    <w:p w:rsidR="00A14C39" w:rsidRDefault="00A14C39" w:rsidP="003E3219">
      <w:pPr>
        <w:spacing w:after="0" w:line="259" w:lineRule="auto"/>
        <w:ind w:left="224" w:right="114" w:firstLine="0"/>
        <w:jc w:val="center"/>
        <w:rPr>
          <w:b/>
          <w:color w:val="FFFFFF"/>
          <w:sz w:val="20"/>
        </w:rPr>
        <w:sectPr w:rsidR="00A14C39" w:rsidSect="00A14C39">
          <w:headerReference w:type="default" r:id="rId7"/>
          <w:type w:val="continuous"/>
          <w:pgSz w:w="12240" w:h="15840"/>
          <w:pgMar w:top="564" w:right="1144" w:bottom="1440" w:left="1179" w:header="720" w:footer="720" w:gutter="0"/>
          <w:cols w:space="720"/>
        </w:sectPr>
      </w:pPr>
    </w:p>
    <w:tbl>
      <w:tblPr>
        <w:tblStyle w:val="TableGrid"/>
        <w:tblW w:w="5985" w:type="dxa"/>
        <w:tblInd w:w="0" w:type="dxa"/>
        <w:tblCellMar>
          <w:top w:w="79" w:type="dxa"/>
          <w:left w:w="80" w:type="dxa"/>
          <w:right w:w="99" w:type="dxa"/>
        </w:tblCellMar>
        <w:tblLook w:val="04A0" w:firstRow="1" w:lastRow="0" w:firstColumn="1" w:lastColumn="0" w:noHBand="0" w:noVBand="1"/>
      </w:tblPr>
      <w:tblGrid>
        <w:gridCol w:w="2464"/>
        <w:gridCol w:w="2465"/>
        <w:gridCol w:w="1056"/>
      </w:tblGrid>
      <w:tr w:rsidR="00A14C39" w:rsidTr="003E3219">
        <w:trPr>
          <w:trHeight w:val="519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A14C39" w:rsidRDefault="00A14C39" w:rsidP="003E3219">
            <w:pPr>
              <w:spacing w:after="0" w:line="259" w:lineRule="auto"/>
              <w:ind w:left="224" w:right="114" w:firstLine="0"/>
              <w:jc w:val="center"/>
            </w:pPr>
            <w:r>
              <w:rPr>
                <w:b/>
                <w:color w:val="FFFFFF"/>
                <w:sz w:val="20"/>
              </w:rPr>
              <w:lastRenderedPageBreak/>
              <w:t>Competency or  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A14C39" w:rsidRDefault="00A14C39" w:rsidP="003E3219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  <w:sz w:val="20"/>
              </w:rPr>
              <w:t>Required Credits</w:t>
            </w:r>
          </w:p>
        </w:tc>
      </w:tr>
      <w:tr w:rsidR="00A14C39" w:rsidTr="003E3219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 xml:space="preserve">Aesthetic Dimensions/Written </w:t>
            </w:r>
          </w:p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Communications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Choose any Aesthetic Dimensions/</w:t>
            </w:r>
          </w:p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Written Communications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 xml:space="preserve">Continuing Learning and Information </w:t>
            </w:r>
          </w:p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Literacy/Ethics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 xml:space="preserve">Choose any Continuing Learning and </w:t>
            </w:r>
          </w:p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Information Literacy/Ethics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Critical Analysis and Logical Thinking/</w:t>
            </w:r>
          </w:p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Written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ENG*101 Composition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Historical Knowledge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 xml:space="preserve">Choose any Historical </w:t>
            </w:r>
          </w:p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Knowledge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63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Oral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 xml:space="preserve">COM*100 Introduction to </w:t>
            </w:r>
          </w:p>
          <w:p w:rsidR="00A14C39" w:rsidRDefault="00A14C39" w:rsidP="003E3219">
            <w:pPr>
              <w:spacing w:after="0" w:line="259" w:lineRule="auto"/>
              <w:ind w:left="0" w:firstLine="0"/>
            </w:pPr>
            <w:r>
              <w:t xml:space="preserve">Communications or COM*173 </w:t>
            </w:r>
          </w:p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Public Speaking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285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Quantitative Reasoning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MAT*167 Principles of Statistics</w:t>
            </w:r>
            <w:r>
              <w:rPr>
                <w:vertAlign w:val="superscript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Scientific Knowledge</w:t>
            </w:r>
            <w:r>
              <w:rPr>
                <w:sz w:val="14"/>
                <w:vertAlign w:val="superscript"/>
              </w:rPr>
              <w:t>◊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BIO*105 Introduction to Biology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4</w:t>
            </w:r>
          </w:p>
        </w:tc>
      </w:tr>
      <w:tr w:rsidR="00A14C39" w:rsidTr="003E3219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Scientific Reasoning</w:t>
            </w:r>
            <w:r>
              <w:rPr>
                <w:sz w:val="14"/>
                <w:vertAlign w:val="superscript"/>
              </w:rPr>
              <w:t>◊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DAR*158 Biology of Addiction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 xml:space="preserve">3 </w:t>
            </w:r>
          </w:p>
        </w:tc>
      </w:tr>
      <w:tr w:rsidR="00A14C39" w:rsidTr="003E3219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Social Phenomena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SOC*101 Principles of Sociology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27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Written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ENG102 Literature and Composition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 xml:space="preserve">3 </w:t>
            </w:r>
          </w:p>
        </w:tc>
      </w:tr>
      <w:tr w:rsidR="00A14C39" w:rsidTr="003E3219">
        <w:trPr>
          <w:trHeight w:val="451"/>
        </w:trPr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Program Requirements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right="765" w:firstLine="0"/>
            </w:pPr>
            <w:r>
              <w:t>CJS*H101 Introduction to Criminal Justice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C39" w:rsidRDefault="00A14C39" w:rsidP="003E3219">
            <w:pPr>
              <w:spacing w:after="160" w:line="259" w:lineRule="auto"/>
              <w:ind w:left="0" w:firstLine="0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CJS*H102 Introduction to Corrections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C39" w:rsidRDefault="00A14C39" w:rsidP="003E3219">
            <w:pPr>
              <w:spacing w:after="160" w:line="259" w:lineRule="auto"/>
              <w:ind w:left="0" w:firstLine="0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CJS*H103 Introduction to Security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C39" w:rsidRDefault="00A14C39" w:rsidP="003E3219">
            <w:pPr>
              <w:spacing w:after="160" w:line="259" w:lineRule="auto"/>
              <w:ind w:left="0" w:firstLine="0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right="765" w:firstLine="0"/>
            </w:pPr>
            <w:r>
              <w:t>CJS*H105 Introduction to Law Enforcement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C39" w:rsidRDefault="00A14C39" w:rsidP="003E3219">
            <w:pPr>
              <w:spacing w:after="160" w:line="259" w:lineRule="auto"/>
              <w:ind w:left="0" w:firstLine="0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CJS*H211 Criminal Law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C39" w:rsidRDefault="00A14C39" w:rsidP="003E3219">
            <w:pPr>
              <w:spacing w:after="160" w:line="259" w:lineRule="auto"/>
              <w:ind w:left="0" w:firstLine="0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CJS*H217 American Legal Systems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C39" w:rsidRDefault="00A14C39" w:rsidP="003E3219">
            <w:pPr>
              <w:spacing w:after="160" w:line="259" w:lineRule="auto"/>
              <w:ind w:left="0" w:firstLine="0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CJS*H220 Criminal Investigation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C39" w:rsidRDefault="00A14C39" w:rsidP="003E3219">
            <w:pPr>
              <w:spacing w:after="160" w:line="259" w:lineRule="auto"/>
              <w:ind w:left="0" w:firstLine="0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 xml:space="preserve">CJS*H293 Criminal Justice </w:t>
            </w:r>
          </w:p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Cooperative Work Experience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C39" w:rsidRDefault="00A14C39" w:rsidP="003E3219">
            <w:pPr>
              <w:spacing w:after="160" w:line="259" w:lineRule="auto"/>
              <w:ind w:left="0" w:firstLine="0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SOC*H240 Criminology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  <w:tr w:rsidR="00A14C39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160" w:line="259" w:lineRule="auto"/>
              <w:ind w:left="0" w:firstLine="0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0" w:firstLine="0"/>
            </w:pPr>
            <w:r>
              <w:t>CJS*H210 Constitutional Law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C39" w:rsidRDefault="00A14C39" w:rsidP="003E3219">
            <w:pPr>
              <w:spacing w:after="0" w:line="259" w:lineRule="auto"/>
              <w:ind w:left="19" w:firstLine="0"/>
              <w:jc w:val="center"/>
            </w:pPr>
            <w:r>
              <w:t>3</w:t>
            </w:r>
          </w:p>
        </w:tc>
      </w:tr>
    </w:tbl>
    <w:p w:rsidR="00A14C39" w:rsidRDefault="00A14C39" w:rsidP="00D32D23">
      <w:pPr>
        <w:ind w:left="0" w:firstLine="0"/>
      </w:pPr>
    </w:p>
    <w:p w:rsidR="00D32D23" w:rsidRDefault="00A14C39" w:rsidP="00D32D23">
      <w:pPr>
        <w:ind w:left="0" w:firstLine="0"/>
        <w:rPr>
          <w:b/>
          <w:sz w:val="22"/>
        </w:rPr>
      </w:pPr>
      <w:r>
        <w:rPr>
          <w:b/>
          <w:sz w:val="22"/>
        </w:rPr>
        <w:t>Total Credits:  61</w:t>
      </w:r>
    </w:p>
    <w:p w:rsidR="00A14C39" w:rsidRDefault="00A14C39" w:rsidP="00A14C39">
      <w:pPr>
        <w:spacing w:after="77" w:line="246" w:lineRule="auto"/>
        <w:ind w:left="0" w:firstLine="0"/>
      </w:pPr>
      <w:r>
        <w:rPr>
          <w:i/>
        </w:rPr>
        <w:t>Any given course may only be used to satisfy one of the competency areas even if it is listed under more than one.</w:t>
      </w:r>
    </w:p>
    <w:p w:rsidR="00A14C39" w:rsidRDefault="00A14C39" w:rsidP="00A14C39">
      <w:pPr>
        <w:framePr w:wrap="around" w:vAnchor="text" w:hAnchor="text" w:y="7449"/>
        <w:spacing w:after="43" w:line="268" w:lineRule="auto"/>
        <w:ind w:left="0" w:firstLine="0"/>
        <w:suppressOverlap/>
      </w:pPr>
      <w:r>
        <w:t>.</w:t>
      </w:r>
    </w:p>
    <w:p w:rsidR="00A14C39" w:rsidRDefault="00A14C39" w:rsidP="00A14C39">
      <w:pPr>
        <w:spacing w:after="43" w:line="268" w:lineRule="auto"/>
        <w:ind w:left="0" w:firstLine="0"/>
      </w:pPr>
      <w:r>
        <w:rPr>
          <w:sz w:val="14"/>
          <w:vertAlign w:val="superscript"/>
        </w:rPr>
        <w:t>1</w:t>
      </w:r>
      <w:r>
        <w:t>Students planning to transfer to a 4-year school should plan to complete MAT*H167 Principles of Statistics or MAT*H172 College Algebra.</w:t>
      </w:r>
    </w:p>
    <w:p w:rsidR="00A14C39" w:rsidRDefault="00A14C39" w:rsidP="00A14C39">
      <w:pPr>
        <w:ind w:left="0" w:firstLine="0"/>
      </w:pPr>
      <w:r>
        <w:rPr>
          <w:sz w:val="14"/>
          <w:vertAlign w:val="superscript"/>
        </w:rPr>
        <w:t>2</w:t>
      </w:r>
      <w:r>
        <w:t>Placement is required. Students need to contact the program coordinator or the Liberal Arts and Behavioral/Social Sciences Division early in the semester prior to taking the course.</w:t>
      </w:r>
    </w:p>
    <w:p w:rsidR="00A14C39" w:rsidRDefault="00A14C39" w:rsidP="00A14C39">
      <w:pPr>
        <w:ind w:left="0" w:firstLine="0"/>
      </w:pPr>
    </w:p>
    <w:p w:rsidR="00A14C39" w:rsidRPr="00A14C39" w:rsidRDefault="00A14C39" w:rsidP="00A14C3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NewRomanPSMT" w:eastAsiaTheme="minorEastAsia" w:hAnsi="TimesNewRomanPSMT" w:cs="TimesNewRomanPSMT"/>
          <w:color w:val="auto"/>
          <w:szCs w:val="16"/>
        </w:rPr>
      </w:pPr>
      <w:r>
        <w:rPr>
          <w:rFonts w:ascii="TimesNewRomanPSMT" w:eastAsiaTheme="minorEastAsia" w:hAnsi="TimesNewRomanPSMT" w:cs="TimesNewRomanPSMT"/>
          <w:color w:val="auto"/>
          <w:sz w:val="9"/>
          <w:szCs w:val="9"/>
        </w:rPr>
        <w:t xml:space="preserve">◊ </w:t>
      </w:r>
      <w:r>
        <w:rPr>
          <w:rFonts w:ascii="TimesNewRomanPSMT" w:eastAsiaTheme="minorEastAsia" w:hAnsi="TimesNewRomanPSMT" w:cs="TimesNewRomanPSMT"/>
          <w:color w:val="auto"/>
          <w:szCs w:val="16"/>
        </w:rPr>
        <w:t>At least one Scientific Knowledge and Understanding OR Scientific Reasoning course must have a lab component.</w:t>
      </w:r>
    </w:p>
    <w:p w:rsidR="00A14C39" w:rsidRDefault="00A14C39" w:rsidP="00A14C39">
      <w:pPr>
        <w:ind w:left="0" w:firstLine="0"/>
        <w:rPr>
          <w:rFonts w:ascii="TimesNewRomanPS-BoldItalicMT" w:eastAsiaTheme="minorEastAsia" w:hAnsi="TimesNewRomanPS-BoldItalicMT" w:cs="TimesNewRomanPS-BoldItalicMT"/>
          <w:b/>
          <w:bCs/>
          <w:i/>
          <w:iCs/>
          <w:color w:val="auto"/>
          <w:sz w:val="20"/>
          <w:szCs w:val="20"/>
        </w:rPr>
      </w:pPr>
    </w:p>
    <w:p w:rsidR="00A14C39" w:rsidRPr="00A14C39" w:rsidRDefault="00A14C39" w:rsidP="00A14C39">
      <w:pPr>
        <w:ind w:left="0" w:firstLine="0"/>
        <w:rPr>
          <w:color w:val="auto"/>
        </w:rPr>
      </w:pPr>
      <w:r>
        <w:rPr>
          <w:rFonts w:ascii="TimesNewRomanPS-BoldItalicMT" w:eastAsiaTheme="minorEastAsia" w:hAnsi="TimesNewRomanPS-BoldItalicMT" w:cs="TimesNewRomanPS-BoldItalicMT"/>
          <w:b/>
          <w:bCs/>
          <w:i/>
          <w:iCs/>
          <w:color w:val="auto"/>
          <w:sz w:val="20"/>
          <w:szCs w:val="20"/>
        </w:rPr>
        <w:br w:type="column"/>
      </w:r>
      <w:r w:rsidRPr="00A14C39">
        <w:rPr>
          <w:rFonts w:ascii="TimesNewRomanPS-BoldItalicMT" w:eastAsiaTheme="minorEastAsia" w:hAnsi="TimesNewRomanPS-BoldItalicMT" w:cs="TimesNewRomanPS-BoldItalicMT"/>
          <w:b/>
          <w:bCs/>
          <w:i/>
          <w:iCs/>
          <w:color w:val="auto"/>
          <w:sz w:val="20"/>
          <w:szCs w:val="20"/>
        </w:rPr>
        <w:t>Program Outcomes</w:t>
      </w:r>
    </w:p>
    <w:p w:rsidR="00A14C39" w:rsidRDefault="00A14C39" w:rsidP="00A14C39">
      <w:pPr>
        <w:spacing w:after="43" w:line="246" w:lineRule="auto"/>
        <w:ind w:left="0" w:firstLine="0"/>
      </w:pPr>
      <w:r>
        <w:rPr>
          <w:i/>
        </w:rPr>
        <w:t>Upon successful completion of all program requirements, graduates will be able to: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Given a set of circumstances and occurrences, present a well written investigative report and any accompanying documents.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Explain the basic structure and functions of the American Criminal Justice System.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Explain the structure of the Federal and State court systems.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Identify the functions and services of private security.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Explain the computer crime problem.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Explain the development of probation, parole and community supervision.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Explain the development of the corrections system in the United States.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Explain what effects the social conditions in the United States have upon the criminal justice system.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Read and explain relevant literature in the field of Criminal Justice.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Demonstrate the various methods of taking written statements and confessions.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Define the term investigation and the objectives of a criminal investigation.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State the psychological theories that may explain criminal behavior.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Identify the major sociological theories of criminal behavior.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Describe and evaluate the ways in which data are collected on crimes, criminals, and victims.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Present oral reports before a group.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Explain some of the basic issues and problems in policing, the courts, and corrections in America today.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Explain the Bill of Rights and those specific rights guaranteed by the First, Fourth, Fifth, Sixth, Eighth and Fourteenth Amendments.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Explain the contributions of both the classical and positivist schools of criminology.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Show how events in early American history influenced the development of the American Criminal Justice System.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Explain what bearing state and local political issues have on the Criminal Justice System.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Explain the concept of criminal law, including its purpose as an agent of social control.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Define and explain the elements which identify the offenses of: assault, sex crimes, burglary, arson, larceny, robbery and homicide.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Explain how state and local law enforcement agencies originated in the United States and how they currently function.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Identify the areas that establish a police officer’s authority for arrest.</w:t>
      </w:r>
    </w:p>
    <w:p w:rsidR="00A14C3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Demonstrate work skills relevant to a criminal justice agency.</w:t>
      </w:r>
    </w:p>
    <w:p w:rsidR="00A14C39" w:rsidRPr="00D54519" w:rsidRDefault="00A14C39" w:rsidP="00A14C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sz w:val="16"/>
          <w:szCs w:val="16"/>
        </w:rPr>
      </w:pPr>
      <w:r w:rsidRPr="00D54519">
        <w:rPr>
          <w:rFonts w:ascii="TimesNewRomanPSMT" w:hAnsi="TimesNewRomanPSMT" w:cs="TimesNewRomanPSMT"/>
          <w:sz w:val="16"/>
          <w:szCs w:val="16"/>
        </w:rPr>
        <w:t>Integrate the theoretical and practical application of the Criminal Justice Program.</w:t>
      </w:r>
    </w:p>
    <w:sectPr w:rsidR="00A14C39" w:rsidRPr="00D54519" w:rsidSect="00A14C39">
      <w:pgSz w:w="12240" w:h="20160" w:code="5"/>
      <w:pgMar w:top="720" w:right="720" w:bottom="720" w:left="720" w:header="720" w:footer="720" w:gutter="0"/>
      <w:cols w:num="2" w:space="144" w:equalWidth="0">
        <w:col w:w="6363" w:space="144"/>
        <w:col w:w="4293"/>
      </w:cols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D23" w:rsidRDefault="00D32D23" w:rsidP="00D32D23">
      <w:pPr>
        <w:spacing w:after="0" w:line="240" w:lineRule="auto"/>
      </w:pPr>
      <w:r>
        <w:separator/>
      </w:r>
    </w:p>
  </w:endnote>
  <w:endnote w:type="continuationSeparator" w:id="0">
    <w:p w:rsidR="00D32D23" w:rsidRDefault="00D32D23" w:rsidP="00D3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D23" w:rsidRDefault="00D32D23" w:rsidP="00D32D23">
      <w:pPr>
        <w:spacing w:after="0" w:line="240" w:lineRule="auto"/>
      </w:pPr>
      <w:r>
        <w:separator/>
      </w:r>
    </w:p>
  </w:footnote>
  <w:footnote w:type="continuationSeparator" w:id="0">
    <w:p w:rsidR="00D32D23" w:rsidRDefault="00D32D23" w:rsidP="00D3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23" w:rsidRDefault="00A14C39" w:rsidP="00A14C39">
    <w:pPr>
      <w:pStyle w:val="Header"/>
      <w:jc w:val="right"/>
    </w:pPr>
    <w:r>
      <w:rPr>
        <w:rFonts w:ascii="Arial" w:eastAsia="Arial" w:hAnsi="Arial" w:cs="Arial"/>
        <w:b/>
        <w:sz w:val="28"/>
      </w:rPr>
      <w:t>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42E4"/>
    <w:multiLevelType w:val="hybridMultilevel"/>
    <w:tmpl w:val="C038BB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94261F"/>
    <w:multiLevelType w:val="hybridMultilevel"/>
    <w:tmpl w:val="63B2180A"/>
    <w:lvl w:ilvl="0" w:tplc="AD9A6782">
      <w:start w:val="24"/>
      <w:numFmt w:val="decimal"/>
      <w:lvlText w:val="%1.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8C17FC">
      <w:start w:val="1"/>
      <w:numFmt w:val="lowerLetter"/>
      <w:lvlText w:val="%2"/>
      <w:lvlJc w:val="left"/>
      <w:pPr>
        <w:ind w:left="7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8847ABC">
      <w:start w:val="1"/>
      <w:numFmt w:val="lowerRoman"/>
      <w:lvlText w:val="%3"/>
      <w:lvlJc w:val="left"/>
      <w:pPr>
        <w:ind w:left="7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86E7310">
      <w:start w:val="1"/>
      <w:numFmt w:val="decimal"/>
      <w:lvlText w:val="%4"/>
      <w:lvlJc w:val="left"/>
      <w:pPr>
        <w:ind w:left="8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D60D846">
      <w:start w:val="1"/>
      <w:numFmt w:val="lowerLetter"/>
      <w:lvlText w:val="%5"/>
      <w:lvlJc w:val="left"/>
      <w:pPr>
        <w:ind w:left="9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D66776">
      <w:start w:val="1"/>
      <w:numFmt w:val="lowerRoman"/>
      <w:lvlText w:val="%6"/>
      <w:lvlJc w:val="left"/>
      <w:pPr>
        <w:ind w:left="10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145E18">
      <w:start w:val="1"/>
      <w:numFmt w:val="decimal"/>
      <w:lvlText w:val="%7"/>
      <w:lvlJc w:val="left"/>
      <w:pPr>
        <w:ind w:left="10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005822">
      <w:start w:val="1"/>
      <w:numFmt w:val="lowerLetter"/>
      <w:lvlText w:val="%8"/>
      <w:lvlJc w:val="left"/>
      <w:pPr>
        <w:ind w:left="1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6C59A8">
      <w:start w:val="1"/>
      <w:numFmt w:val="lowerRoman"/>
      <w:lvlText w:val="%9"/>
      <w:lvlJc w:val="left"/>
      <w:pPr>
        <w:ind w:left="1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C72BF5"/>
    <w:multiLevelType w:val="hybridMultilevel"/>
    <w:tmpl w:val="42B0ADD0"/>
    <w:lvl w:ilvl="0" w:tplc="8C4829A2">
      <w:start w:val="1"/>
      <w:numFmt w:val="decimal"/>
      <w:lvlText w:val="%1.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08454B0">
      <w:start w:val="1"/>
      <w:numFmt w:val="lowerLetter"/>
      <w:lvlText w:val="%2"/>
      <w:lvlJc w:val="left"/>
      <w:pPr>
        <w:ind w:left="7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22CCDA">
      <w:start w:val="1"/>
      <w:numFmt w:val="lowerRoman"/>
      <w:lvlText w:val="%3"/>
      <w:lvlJc w:val="left"/>
      <w:pPr>
        <w:ind w:left="7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F3E255A">
      <w:start w:val="1"/>
      <w:numFmt w:val="decimal"/>
      <w:lvlText w:val="%4"/>
      <w:lvlJc w:val="left"/>
      <w:pPr>
        <w:ind w:left="8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1183AB6">
      <w:start w:val="1"/>
      <w:numFmt w:val="lowerLetter"/>
      <w:lvlText w:val="%5"/>
      <w:lvlJc w:val="left"/>
      <w:pPr>
        <w:ind w:left="9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060794">
      <w:start w:val="1"/>
      <w:numFmt w:val="lowerRoman"/>
      <w:lvlText w:val="%6"/>
      <w:lvlJc w:val="left"/>
      <w:pPr>
        <w:ind w:left="10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FE370C">
      <w:start w:val="1"/>
      <w:numFmt w:val="decimal"/>
      <w:lvlText w:val="%7"/>
      <w:lvlJc w:val="left"/>
      <w:pPr>
        <w:ind w:left="10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72C2EA">
      <w:start w:val="1"/>
      <w:numFmt w:val="lowerLetter"/>
      <w:lvlText w:val="%8"/>
      <w:lvlJc w:val="left"/>
      <w:pPr>
        <w:ind w:left="1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FA8B82">
      <w:start w:val="1"/>
      <w:numFmt w:val="lowerRoman"/>
      <w:lvlText w:val="%9"/>
      <w:lvlJc w:val="left"/>
      <w:pPr>
        <w:ind w:left="1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F6911"/>
    <w:multiLevelType w:val="hybridMultilevel"/>
    <w:tmpl w:val="EC40E474"/>
    <w:lvl w:ilvl="0" w:tplc="F560128A">
      <w:start w:val="20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FE3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482E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080D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E2DA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309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4ED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AA4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ACA3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hvAM7NL4pUAWKAxoNcNlYl76U47+tkaLJW084oSOWgNl/QpNdq3cJ2jiimm6MsxqnQigJmqjKnL20oWVWmYAAg==" w:salt="o0yY7QyiF/6zEMSRJ9sD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00"/>
    <w:rsid w:val="000A7E00"/>
    <w:rsid w:val="00486E89"/>
    <w:rsid w:val="00A14C39"/>
    <w:rsid w:val="00D3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BE6CA-86CC-4B38-847B-452A0AC0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3" w:lineRule="auto"/>
      <w:ind w:left="6495" w:hanging="29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2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23"/>
    <w:rPr>
      <w:rFonts w:ascii="Times New Roman" w:eastAsia="Times New Roman" w:hAnsi="Times New Roman" w:cs="Times New Roman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D32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D23"/>
    <w:rPr>
      <w:rFonts w:ascii="Times New Roman" w:eastAsia="Times New Roman" w:hAnsi="Times New Roman" w:cs="Times New Roman"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A14C39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943</Words>
  <Characters>5381</Characters>
  <Application>Microsoft Office Word</Application>
  <DocSecurity>0</DocSecurity>
  <Lines>44</Lines>
  <Paragraphs>12</Paragraphs>
  <ScaleCrop>false</ScaleCrop>
  <Company>NVCC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4</cp:revision>
  <dcterms:created xsi:type="dcterms:W3CDTF">2018-09-20T15:53:00Z</dcterms:created>
  <dcterms:modified xsi:type="dcterms:W3CDTF">2018-10-22T20:54:00Z</dcterms:modified>
</cp:coreProperties>
</file>