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BC" w:rsidRDefault="00693628">
      <w:pPr>
        <w:spacing w:after="0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 xml:space="preserve">136 </w:t>
      </w:r>
      <w:r>
        <w:rPr>
          <w:rFonts w:ascii="Times New Roman" w:eastAsia="Times New Roman" w:hAnsi="Times New Roman" w:cs="Times New Roman"/>
          <w:i/>
          <w:sz w:val="20"/>
        </w:rPr>
        <w:t>Liberal Arts and Behavioral/Social Sciences Division</w:t>
      </w:r>
    </w:p>
    <w:p w:rsidR="00086FBC" w:rsidRDefault="00693628">
      <w:pPr>
        <w:spacing w:after="80"/>
        <w:ind w:left="664"/>
      </w:pPr>
      <w:r>
        <w:rPr>
          <w:rFonts w:ascii="Times New Roman" w:eastAsia="Times New Roman" w:hAnsi="Times New Roman" w:cs="Times New Roman"/>
          <w:b/>
          <w:sz w:val="20"/>
        </w:rPr>
        <w:t>CSCU Pathway Transfer A.A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>./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A.S. Degree</w:t>
      </w:r>
    </w:p>
    <w:p w:rsidR="00086FBC" w:rsidRDefault="00693628">
      <w:pPr>
        <w:spacing w:after="39"/>
        <w:ind w:left="664"/>
      </w:pPr>
      <w:r>
        <w:rPr>
          <w:rFonts w:ascii="Times New Roman" w:eastAsia="Times New Roman" w:hAnsi="Times New Roman" w:cs="Times New Roman"/>
          <w:b/>
          <w:sz w:val="24"/>
        </w:rPr>
        <w:t>ITALIAN STUDIES</w:t>
      </w:r>
    </w:p>
    <w:p w:rsidR="00086FBC" w:rsidRDefault="00693628">
      <w:pPr>
        <w:spacing w:after="183"/>
        <w:ind w:left="659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General education core course listings and definitions appear on pages 53 and 54. Placement testing will determine the sequencing of courses. Additional courses may be required.  </w:t>
      </w:r>
      <w:r>
        <w:rPr>
          <w:rFonts w:ascii="Times New Roman" w:eastAsia="Times New Roman" w:hAnsi="Times New Roman" w:cs="Times New Roman"/>
          <w:b/>
          <w:i/>
          <w:sz w:val="16"/>
        </w:rPr>
        <w:t>In order to graduate and be guaranteed admission to a CT State University or to Charter Oak State College, you must earn an overall 2.0 GPA.</w:t>
      </w:r>
    </w:p>
    <w:tbl>
      <w:tblPr>
        <w:tblStyle w:val="TableGrid"/>
        <w:tblW w:w="7162" w:type="dxa"/>
        <w:tblInd w:w="658" w:type="dxa"/>
        <w:tblCellMar>
          <w:top w:w="79" w:type="dxa"/>
          <w:left w:w="80" w:type="dxa"/>
          <w:right w:w="81" w:type="dxa"/>
        </w:tblCellMar>
        <w:tblLook w:val="04A0" w:firstRow="1" w:lastRow="0" w:firstColumn="1" w:lastColumn="0" w:noHBand="0" w:noVBand="1"/>
      </w:tblPr>
      <w:tblGrid>
        <w:gridCol w:w="2465"/>
        <w:gridCol w:w="3617"/>
        <w:gridCol w:w="1080"/>
      </w:tblGrid>
      <w:tr w:rsidR="00086FBC" w:rsidTr="00693628">
        <w:trPr>
          <w:trHeight w:val="519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086FBC" w:rsidRDefault="00693628">
            <w:pPr>
              <w:ind w:left="224" w:righ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Competency or  Program Requirement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086FBC" w:rsidRDefault="0069362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</w:rPr>
              <w:t>Required Credits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FIRST SEMESTER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086FBC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086FBC"/>
        </w:tc>
      </w:tr>
      <w:tr w:rsidR="00086FBC" w:rsidTr="00693628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 xml:space="preserve">Aesthetic Dimensions/Written </w:t>
            </w:r>
          </w:p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Communications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Choose any Aesthetic Dimensions/</w:t>
            </w:r>
          </w:p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Written Communications listed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 xml:space="preserve">Continuing Learning/Information </w:t>
            </w:r>
          </w:p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Literacy/Ethics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Choose any Continuing Learning/</w:t>
            </w:r>
          </w:p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Information Literacy/Ethics listed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Critical Analysis and Logical Thinking/</w:t>
            </w:r>
          </w:p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ENG*H101 Composition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ITA*H101 Elementary Italian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General Elective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SECOND SEMESTER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086FBC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086FBC"/>
        </w:tc>
      </w:tr>
      <w:tr w:rsidR="00086FBC" w:rsidTr="00693628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Quantitative Reasoning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Choose any Quantitative Reasoning listed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Scientific Reasoning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Choose any Scientific Reasoning listed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086FBC" w:rsidTr="00693628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 xml:space="preserve">Choose any Written </w:t>
            </w:r>
          </w:p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Communication listed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ITA*H102 Elementary Italian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General Elective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THIRD SEMESTER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086FBC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086FBC"/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Creativity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Choose any Creativity listed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Scientific Knowledge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Choose any Scientific Knowledge listed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Social Phenomena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Choose any Social Phenomena listed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ITA*H201 Intermediate Italian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General Elective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FOURTH SEMESTER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086FBC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086FBC"/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Global Knowledge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Choose any Global Knowledge listed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46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Historical Knowledge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Choose any Historical Knowledge listed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Oral Communication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Choose any Oral Communication listed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ITA*H202 Intermediate Italian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086FBC" w:rsidTr="00693628">
        <w:trPr>
          <w:trHeight w:val="271"/>
        </w:trPr>
        <w:tc>
          <w:tcPr>
            <w:tcW w:w="2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r>
              <w:rPr>
                <w:rFonts w:ascii="Times New Roman" w:eastAsia="Times New Roman" w:hAnsi="Times New Roman" w:cs="Times New Roman"/>
                <w:sz w:val="16"/>
              </w:rPr>
              <w:t>General Elective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6FBC" w:rsidRDefault="0069362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</w:tbl>
    <w:p w:rsidR="00086FBC" w:rsidRDefault="00693628">
      <w:pPr>
        <w:spacing w:after="0"/>
        <w:ind w:left="652"/>
      </w:pPr>
      <w:r>
        <w:rPr>
          <w:rFonts w:ascii="Times New Roman" w:eastAsia="Times New Roman" w:hAnsi="Times New Roman" w:cs="Times New Roman"/>
          <w:b/>
        </w:rPr>
        <w:t>Total Credits:  61-62</w:t>
      </w:r>
    </w:p>
    <w:p w:rsidR="00086FBC" w:rsidRDefault="00693628">
      <w:pPr>
        <w:spacing w:after="42"/>
        <w:ind w:left="659" w:hanging="10"/>
      </w:pPr>
      <w:r>
        <w:rPr>
          <w:rFonts w:ascii="Times New Roman" w:eastAsia="Times New Roman" w:hAnsi="Times New Roman" w:cs="Times New Roman"/>
          <w:i/>
          <w:sz w:val="16"/>
        </w:rPr>
        <w:lastRenderedPageBreak/>
        <w:t>Any given course may only be used to satisfy one of the competency areas even if it is listed under more than one.</w:t>
      </w:r>
    </w:p>
    <w:p w:rsidR="00086FBC" w:rsidRDefault="00693628">
      <w:pPr>
        <w:spacing w:after="89"/>
        <w:ind w:left="655" w:hanging="1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</w:t>
      </w:r>
      <w:r>
        <w:rPr>
          <w:rFonts w:ascii="Times New Roman" w:eastAsia="Times New Roman" w:hAnsi="Times New Roman" w:cs="Times New Roman"/>
          <w:sz w:val="16"/>
        </w:rPr>
        <w:t>MAT*H137 and courses numbered lower than MAT*H137 will not transfer to Connecticut State Universities as Quantitative Reasoning courses.</w:t>
      </w:r>
    </w:p>
    <w:p w:rsidR="00086FBC" w:rsidRDefault="00693628">
      <w:pPr>
        <w:spacing w:after="89"/>
        <w:ind w:left="655" w:hanging="1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</w:t>
      </w:r>
      <w:r>
        <w:rPr>
          <w:rFonts w:ascii="Times New Roman" w:eastAsia="Times New Roman" w:hAnsi="Times New Roman" w:cs="Times New Roman"/>
          <w:sz w:val="16"/>
        </w:rPr>
        <w:t xml:space="preserve">At least one Scientific Knowledge and Understanding OR Scientific </w:t>
      </w:r>
      <w:proofErr w:type="gramStart"/>
      <w:r>
        <w:rPr>
          <w:rFonts w:ascii="Times New Roman" w:eastAsia="Times New Roman" w:hAnsi="Times New Roman" w:cs="Times New Roman"/>
          <w:sz w:val="16"/>
        </w:rPr>
        <w:t>Reasoning</w:t>
      </w:r>
      <w:proofErr w:type="gramEnd"/>
      <w:r>
        <w:rPr>
          <w:rFonts w:ascii="Times New Roman" w:eastAsia="Times New Roman" w:hAnsi="Times New Roman" w:cs="Times New Roman"/>
          <w:sz w:val="16"/>
        </w:rPr>
        <w:t xml:space="preserve"> course must have a lab component.</w:t>
      </w:r>
    </w:p>
    <w:sectPr w:rsidR="00086FBC">
      <w:pgSz w:w="12240" w:h="15840"/>
      <w:pgMar w:top="1440" w:right="1140" w:bottom="144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s/pguiMxlHycqVTgm9s941SEacRwyx+HeNPfNDZwHjgkDm139NdrR1McAgLYltd3uAXiaxGXs0NyHj6Q5eei3A==" w:salt="A+2pVVXaVHf9fj0A9s0xJw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BC"/>
    <w:rsid w:val="00086FBC"/>
    <w:rsid w:val="00693628"/>
    <w:rsid w:val="006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F3D0A6-F885-42E9-8C4F-C4F42D7B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Company>NVCC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3</cp:revision>
  <dcterms:created xsi:type="dcterms:W3CDTF">2018-09-18T19:46:00Z</dcterms:created>
  <dcterms:modified xsi:type="dcterms:W3CDTF">2018-10-22T20:37:00Z</dcterms:modified>
</cp:coreProperties>
</file>