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9E2" w:rsidRPr="003179E2" w:rsidRDefault="003179E2" w:rsidP="003179E2">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3179E2">
        <w:rPr>
          <w:rFonts w:ascii="Times New Roman" w:eastAsia="Times New Roman" w:hAnsi="Times New Roman" w:cs="Times New Roman"/>
          <w:b/>
          <w:bCs/>
          <w:color w:val="000000"/>
          <w:kern w:val="36"/>
          <w:sz w:val="48"/>
          <w:szCs w:val="48"/>
        </w:rPr>
        <w:t>Applied Behavior Analysis</w:t>
      </w:r>
    </w:p>
    <w:p w:rsidR="003179E2" w:rsidRPr="003179E2" w:rsidRDefault="003179E2" w:rsidP="003179E2">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3179E2">
        <w:rPr>
          <w:rFonts w:ascii="Times New Roman" w:eastAsia="Times New Roman" w:hAnsi="Times New Roman" w:cs="Times New Roman"/>
          <w:b/>
          <w:bCs/>
          <w:color w:val="000000"/>
          <w:sz w:val="36"/>
          <w:szCs w:val="36"/>
        </w:rPr>
        <w:t>Liberal Arts and Behavioral/Social Sciences Division</w:t>
      </w:r>
    </w:p>
    <w:p w:rsidR="003179E2" w:rsidRPr="003179E2" w:rsidRDefault="003179E2" w:rsidP="003179E2">
      <w:p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Applied Behavior Analysis (ABA) is a well-developed discipline among the helping professions, with an extensive body of scientific knowledge, established standards for evidence-based practice, specific interventions, recognized experience, and educational requirements for practice. Professionals in applied behavior analysis engage in the specific and comprehensive use of principles of learning, including operant and respondent learning, in order to address behavioral needs of widely varying individuals in diverse settings. Examples of these applications include: building the skills and achievements of children in school settings; enhancing the development, abilities, education, and choices of children and adults with different kinds of disabilities including Pervasive Developmental Disorders, most notably Autism Spectrum Disorders; and augmenting the performance and satisfaction of employees in organizations and businesses.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4102"/>
        <w:gridCol w:w="960"/>
      </w:tblGrid>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jc w:val="center"/>
              <w:rPr>
                <w:rFonts w:ascii="Times New Roman" w:eastAsia="Times New Roman" w:hAnsi="Times New Roman" w:cs="Times New Roman"/>
                <w:b/>
                <w:bCs/>
                <w:color w:val="000000"/>
                <w:sz w:val="27"/>
                <w:szCs w:val="27"/>
              </w:rPr>
            </w:pPr>
            <w:r w:rsidRPr="003179E2">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jc w:val="center"/>
              <w:rPr>
                <w:rFonts w:ascii="Times New Roman" w:eastAsia="Times New Roman" w:hAnsi="Times New Roman" w:cs="Times New Roman"/>
                <w:b/>
                <w:bCs/>
                <w:color w:val="000000"/>
                <w:sz w:val="27"/>
                <w:szCs w:val="27"/>
              </w:rPr>
            </w:pPr>
            <w:r w:rsidRPr="003179E2">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jc w:val="center"/>
              <w:rPr>
                <w:rFonts w:ascii="Times New Roman" w:eastAsia="Times New Roman" w:hAnsi="Times New Roman" w:cs="Times New Roman"/>
                <w:b/>
                <w:bCs/>
                <w:color w:val="000000"/>
                <w:sz w:val="27"/>
                <w:szCs w:val="27"/>
              </w:rPr>
            </w:pPr>
            <w:r w:rsidRPr="003179E2">
              <w:rPr>
                <w:rFonts w:ascii="Times New Roman" w:eastAsia="Times New Roman" w:hAnsi="Times New Roman" w:cs="Times New Roman"/>
                <w:b/>
                <w:bCs/>
                <w:color w:val="000000"/>
                <w:sz w:val="27"/>
                <w:szCs w:val="27"/>
              </w:rPr>
              <w:t>Credits</w:t>
            </w: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HSE*H101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Intro to Human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3</w:t>
            </w: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HSE*H115</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Child Advocacy in Human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3</w:t>
            </w: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HSE*H202</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Intro to Counseling &amp; Interviewing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3</w:t>
            </w: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HSE*H281</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Human Services Field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3</w:t>
            </w: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SOC*H101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Principles of Sociology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3</w:t>
            </w: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PSY*H111</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General Psychology I</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3</w:t>
            </w: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PSY*H258</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Behavior Modification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3</w:t>
            </w: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PSY*H259</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Laboratory in Behavior Modification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3</w:t>
            </w: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PSY*H261</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Introduction to the Autism Spectrum</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or</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PSY*H260</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Psychology of the Exceptional Child</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3</w:t>
            </w: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PSY*H262</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Applied Behavior Analysis</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3</w:t>
            </w:r>
          </w:p>
        </w:tc>
      </w:tr>
      <w:tr w:rsidR="003179E2" w:rsidRPr="003179E2" w:rsidTr="003179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3179E2" w:rsidRPr="003179E2" w:rsidRDefault="003179E2" w:rsidP="003179E2">
            <w:pPr>
              <w:spacing w:after="0"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30</w:t>
            </w:r>
          </w:p>
        </w:tc>
      </w:tr>
    </w:tbl>
    <w:p w:rsidR="003179E2" w:rsidRPr="003179E2" w:rsidRDefault="003179E2" w:rsidP="003179E2">
      <w:p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Program Outcomes</w:t>
      </w:r>
    </w:p>
    <w:p w:rsidR="003179E2" w:rsidRPr="003179E2" w:rsidRDefault="003179E2" w:rsidP="003179E2">
      <w:p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Upon successful completion of all program requirements, graduates will be able to:</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Identify the major problem areas and client populations in which behavior analysts can intervene.</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Demonstrate a beginning understanding of a range of diagnoses that relate to people in need of behavior analytic services and be aware of the necessity of a collaborative working relationship with other professional service providers.</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Utilize the skills necessary to read and analyze current and future trends as presented in literature related to the field of Applied Behavior Analysis (ABA).</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lastRenderedPageBreak/>
        <w:t>Demonstrate an ability to utilize the principles, skills, and tasks required for engagement, assessment, intervention, and termination with a diverse population.</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Describe and evaluate the ways in which datum are collected, applied, graphed, and evaluated.</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Describe how the events of the political, social, educational, healthcare, and cultural climate have shaped the response of ABA to the needs of a diverse population.</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Consider an intervention’s rational, aims, limitations, practice, the individuals for whom it is intended, the likely outcomes and the evidence for its effects.</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Describe evidenced based practices in identification, instruction, and intervention across the life span.</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Access information regarding theories, research, medical and legal requirements and their relation to current promising practices in education for individuals with ASD and other developmental disabilities.</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Provide varied instruction on and opportunity to practice play and leisure skills and methods and strategies for developing play and leisure skills in individuals with ASD and other developmental disabilities.</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Explain Applied Behavior Analytic (ABA) procedures used to increase skills and replace problem behaviors in children with ASD including discrete trial, direct instruction, and precision teaching.</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Describe the verbal behavior analysis of language.</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Understand public and educational policy and legal issues related to ABA.</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Develop skills to effectively and objectively observe behavior and complete a functional behavior assessment (FBA).</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Select and implement programs targeting behavioral acquisition and behavioral reduction.</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Develop strategies to produce behavior change.</w:t>
      </w:r>
    </w:p>
    <w:p w:rsidR="003179E2" w:rsidRPr="003179E2" w:rsidRDefault="003179E2" w:rsidP="003179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179E2">
        <w:rPr>
          <w:rFonts w:ascii="Times New Roman" w:eastAsia="Times New Roman" w:hAnsi="Times New Roman" w:cs="Times New Roman"/>
          <w:color w:val="000000"/>
          <w:sz w:val="27"/>
          <w:szCs w:val="27"/>
        </w:rPr>
        <w:t xml:space="preserve">Successfully complete the </w:t>
      </w:r>
      <w:proofErr w:type="spellStart"/>
      <w:r w:rsidRPr="003179E2">
        <w:rPr>
          <w:rFonts w:ascii="Times New Roman" w:eastAsia="Times New Roman" w:hAnsi="Times New Roman" w:cs="Times New Roman"/>
          <w:color w:val="000000"/>
          <w:sz w:val="27"/>
          <w:szCs w:val="27"/>
        </w:rPr>
        <w:t>BCaBA</w:t>
      </w:r>
      <w:proofErr w:type="spellEnd"/>
      <w:r w:rsidRPr="003179E2">
        <w:rPr>
          <w:rFonts w:ascii="Times New Roman" w:eastAsia="Times New Roman" w:hAnsi="Times New Roman" w:cs="Times New Roman"/>
          <w:color w:val="000000"/>
          <w:sz w:val="27"/>
          <w:szCs w:val="27"/>
        </w:rPr>
        <w:t xml:space="preserve"> Behavior Analyst Task List-Third Edition as published by the Behavior Analyst Certification Board.</w:t>
      </w:r>
    </w:p>
    <w:p w:rsidR="004C3F88" w:rsidRDefault="004C3F88"/>
    <w:sectPr w:rsidR="004C3F88" w:rsidSect="003179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44070"/>
    <w:multiLevelType w:val="multilevel"/>
    <w:tmpl w:val="8DCC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8Kv0/QconibJDVm/qhazLsvH0ja9JwxlahlAap8vVCK7ut63x5qQv/QJ6P1qMnmqwFMazGLB8advKEAZQnD1PQ==" w:salt="lTOKbN1OOUzi927QEwhp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E2"/>
    <w:rsid w:val="003179E2"/>
    <w:rsid w:val="004146B2"/>
    <w:rsid w:val="004C3F88"/>
    <w:rsid w:val="006804E3"/>
    <w:rsid w:val="00C6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8D1F9-6106-47F8-9911-04E7E973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79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179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9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179E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179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3340</Characters>
  <Application>Microsoft Office Word</Application>
  <DocSecurity>0</DocSecurity>
  <Lines>27</Lines>
  <Paragraphs>7</Paragraphs>
  <ScaleCrop>false</ScaleCrop>
  <Company>NVCC</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Wallace, Daniel S</cp:lastModifiedBy>
  <cp:revision>2</cp:revision>
  <dcterms:created xsi:type="dcterms:W3CDTF">2018-09-18T14:50:00Z</dcterms:created>
  <dcterms:modified xsi:type="dcterms:W3CDTF">2018-10-22T20:21:00Z</dcterms:modified>
</cp:coreProperties>
</file>