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A0" w:rsidRDefault="007E6290">
      <w:pPr>
        <w:spacing w:after="0"/>
        <w:ind w:left="652"/>
      </w:pPr>
      <w:r>
        <w:rPr>
          <w:rFonts w:ascii="Times New Roman" w:eastAsia="Times New Roman" w:hAnsi="Times New Roman" w:cs="Times New Roman"/>
          <w:i/>
          <w:sz w:val="20"/>
        </w:rPr>
        <w:t>Business Division</w:t>
      </w:r>
    </w:p>
    <w:p w:rsidR="00031FA0" w:rsidRDefault="007E6290">
      <w:pPr>
        <w:spacing w:after="0"/>
      </w:pPr>
      <w:r>
        <w:rPr>
          <w:rFonts w:ascii="Arial" w:eastAsia="Arial" w:hAnsi="Arial" w:cs="Arial"/>
          <w:b/>
          <w:sz w:val="28"/>
        </w:rPr>
        <w:t>130</w:t>
      </w:r>
    </w:p>
    <w:p w:rsidR="00031FA0" w:rsidRDefault="007E6290">
      <w:pPr>
        <w:spacing w:after="93"/>
        <w:ind w:left="652"/>
      </w:pPr>
      <w:r>
        <w:rPr>
          <w:rFonts w:ascii="Times New Roman" w:eastAsia="Times New Roman" w:hAnsi="Times New Roman" w:cs="Times New Roman"/>
          <w:b/>
          <w:sz w:val="20"/>
        </w:rPr>
        <w:t>CSCU Pathway Transfer A.A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./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A.S. Degree</w:t>
      </w:r>
    </w:p>
    <w:p w:rsidR="00031FA0" w:rsidRDefault="007E6290">
      <w:pPr>
        <w:spacing w:after="27"/>
        <w:ind w:left="652"/>
      </w:pPr>
      <w:r>
        <w:rPr>
          <w:rFonts w:ascii="Times New Roman" w:eastAsia="Times New Roman" w:hAnsi="Times New Roman" w:cs="Times New Roman"/>
          <w:b/>
          <w:sz w:val="24"/>
        </w:rPr>
        <w:t>COMPUTER SCIENCE STUDIES</w:t>
      </w:r>
    </w:p>
    <w:p w:rsidR="00031FA0" w:rsidRDefault="007E6290">
      <w:pPr>
        <w:spacing w:after="135" w:line="265" w:lineRule="auto"/>
        <w:ind w:left="661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General education core course listings and definitions appear on pages 53 and 54. Placement testing will determine the sequencing of courses. Additional courses may be required.  </w:t>
      </w:r>
      <w:r>
        <w:rPr>
          <w:rFonts w:ascii="Times New Roman" w:eastAsia="Times New Roman" w:hAnsi="Times New Roman" w:cs="Times New Roman"/>
          <w:b/>
          <w:i/>
          <w:sz w:val="16"/>
        </w:rPr>
        <w:t>In order to graduate and be guaranteed adm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16"/>
        </w:rPr>
        <w:t>ission to a CT State University or to Charter Oak State College, you must earn an overall 2.0 GPA.</w:t>
      </w:r>
    </w:p>
    <w:tbl>
      <w:tblPr>
        <w:tblStyle w:val="TableGrid"/>
        <w:tblW w:w="8509" w:type="dxa"/>
        <w:tblInd w:w="644" w:type="dxa"/>
        <w:tblCellMar>
          <w:top w:w="79" w:type="dxa"/>
          <w:left w:w="80" w:type="dxa"/>
          <w:right w:w="85" w:type="dxa"/>
        </w:tblCellMar>
        <w:tblLook w:val="04A0" w:firstRow="1" w:lastRow="0" w:firstColumn="1" w:lastColumn="0" w:noHBand="0" w:noVBand="1"/>
      </w:tblPr>
      <w:tblGrid>
        <w:gridCol w:w="3972"/>
        <w:gridCol w:w="2901"/>
        <w:gridCol w:w="1636"/>
      </w:tblGrid>
      <w:tr w:rsidR="00031FA0" w:rsidTr="007E6290">
        <w:trPr>
          <w:trHeight w:val="519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031FA0" w:rsidRDefault="007E6290">
            <w:pPr>
              <w:ind w:left="224" w:right="12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Competency or  Program Requirement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  <w:vAlign w:val="center"/>
          </w:tcPr>
          <w:p w:rsidR="00031FA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Course Number and Title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031FA0" w:rsidRDefault="007E629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>Required Credits</w:t>
            </w:r>
          </w:p>
        </w:tc>
      </w:tr>
      <w:tr w:rsidR="00031FA0" w:rsidTr="007E6290">
        <w:trPr>
          <w:trHeight w:val="27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FIRST SEMESTER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031FA0"/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031FA0"/>
        </w:tc>
      </w:tr>
      <w:tr w:rsidR="00031FA0" w:rsidTr="007E6290">
        <w:trPr>
          <w:trHeight w:val="46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Critical Analysis and Logical Thinking/</w:t>
            </w:r>
          </w:p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Written Communication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ENG*H101 Composition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FA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31FA0" w:rsidTr="007E6290">
        <w:trPr>
          <w:trHeight w:val="27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Quantitative Reasoning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MAT*H186 Pre-Calculus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</w:tr>
      <w:tr w:rsidR="007E6290" w:rsidTr="007E6290">
        <w:trPr>
          <w:trHeight w:val="27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290" w:rsidRDefault="007E6290">
            <w:r>
              <w:rPr>
                <w:rFonts w:ascii="Times New Roman" w:eastAsia="Times New Roman" w:hAnsi="Times New Roman" w:cs="Times New Roman"/>
                <w:sz w:val="16"/>
              </w:rPr>
              <w:t>Scientific Reasoning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endnoteReference w:id="1"/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290" w:rsidRDefault="007E6290">
            <w:r>
              <w:rPr>
                <w:rFonts w:ascii="Times New Roman" w:eastAsia="Times New Roman" w:hAnsi="Times New Roman" w:cs="Times New Roman"/>
                <w:sz w:val="16"/>
              </w:rPr>
              <w:t>BIO*H121, CHE*H121, or PHY*H221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29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</w:tr>
      <w:tr w:rsidR="007E6290" w:rsidTr="007E6290">
        <w:trPr>
          <w:trHeight w:val="27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290" w:rsidRDefault="007E6290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290" w:rsidRDefault="007E6290">
            <w:r>
              <w:rPr>
                <w:rFonts w:ascii="Times New Roman" w:eastAsia="Times New Roman" w:hAnsi="Times New Roman" w:cs="Times New Roman"/>
                <w:sz w:val="16"/>
              </w:rPr>
              <w:t>CSC*H113 Programming I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endnoteReference w:id="2"/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29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7E6290" w:rsidTr="007E6290">
        <w:trPr>
          <w:trHeight w:val="27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290" w:rsidRDefault="007E6290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SECOND SEMESTER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290" w:rsidRDefault="007E6290"/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290" w:rsidRDefault="007E6290"/>
        </w:tc>
      </w:tr>
      <w:tr w:rsidR="007E6290" w:rsidTr="007E6290">
        <w:trPr>
          <w:trHeight w:val="27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290" w:rsidRDefault="007E6290">
            <w:r>
              <w:rPr>
                <w:rFonts w:ascii="Times New Roman" w:eastAsia="Times New Roman" w:hAnsi="Times New Roman" w:cs="Times New Roman"/>
                <w:sz w:val="16"/>
              </w:rPr>
              <w:t>Scientific Knowledge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1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290" w:rsidRDefault="007E6290">
            <w:r>
              <w:rPr>
                <w:rFonts w:ascii="Times New Roman" w:eastAsia="Times New Roman" w:hAnsi="Times New Roman" w:cs="Times New Roman"/>
                <w:sz w:val="16"/>
              </w:rPr>
              <w:t>BIO*H122, CHE*H122, or PHY*H222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29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</w:tr>
      <w:tr w:rsidR="007E6290" w:rsidTr="007E6290">
        <w:trPr>
          <w:trHeight w:val="46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290" w:rsidRDefault="007E6290">
            <w:r>
              <w:rPr>
                <w:rFonts w:ascii="Times New Roman" w:eastAsia="Times New Roman" w:hAnsi="Times New Roman" w:cs="Times New Roman"/>
                <w:sz w:val="16"/>
              </w:rPr>
              <w:t>Written Communication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290" w:rsidRDefault="007E6290">
            <w:r>
              <w:rPr>
                <w:rFonts w:ascii="Times New Roman" w:eastAsia="Times New Roman" w:hAnsi="Times New Roman" w:cs="Times New Roman"/>
                <w:sz w:val="16"/>
              </w:rPr>
              <w:t xml:space="preserve">Choose any Written </w:t>
            </w:r>
          </w:p>
          <w:p w:rsidR="007E6290" w:rsidRDefault="007E6290">
            <w:r>
              <w:rPr>
                <w:rFonts w:ascii="Times New Roman" w:eastAsia="Times New Roman" w:hAnsi="Times New Roman" w:cs="Times New Roman"/>
                <w:sz w:val="16"/>
              </w:rPr>
              <w:t>Communication listed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629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31FA0" w:rsidTr="007E6290">
        <w:trPr>
          <w:trHeight w:val="27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290" w:rsidRDefault="007E6290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290" w:rsidRDefault="007E6290">
            <w:r>
              <w:rPr>
                <w:rFonts w:ascii="Times New Roman" w:eastAsia="Times New Roman" w:hAnsi="Times New Roman" w:cs="Times New Roman"/>
                <w:sz w:val="16"/>
              </w:rPr>
              <w:t>CSC*H229 Programming II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endnoteReference w:id="3"/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31FA0" w:rsidTr="007E6290">
        <w:trPr>
          <w:trHeight w:val="27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MAT*H254 Calculus I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</w:tr>
      <w:tr w:rsidR="00031FA0" w:rsidTr="007E6290">
        <w:trPr>
          <w:trHeight w:val="27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THIRD SEMESTER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031FA0"/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031FA0"/>
        </w:tc>
      </w:tr>
      <w:tr w:rsidR="00031FA0" w:rsidTr="007E6290">
        <w:trPr>
          <w:trHeight w:val="46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 xml:space="preserve">Aesthetic Dimensions/Written </w:t>
            </w:r>
          </w:p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Communications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Choose any Aesthetic Dimensions/</w:t>
            </w:r>
          </w:p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Written Communications listed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FA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31FA0" w:rsidTr="007E6290">
        <w:trPr>
          <w:trHeight w:val="46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Historical Knowledge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Choose any Historical Knowledge  listed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FA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31FA0" w:rsidTr="007E6290">
        <w:trPr>
          <w:trHeight w:val="27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Social Phenomena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Choose any Social Phenomena  listed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31FA0" w:rsidTr="007E6290">
        <w:trPr>
          <w:trHeight w:val="27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CSC*H231 Database Design I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31FA0" w:rsidTr="007E6290">
        <w:trPr>
          <w:trHeight w:val="27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MAT*H256 Calculus II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</w:tr>
      <w:tr w:rsidR="00031FA0" w:rsidTr="007E6290">
        <w:trPr>
          <w:trHeight w:val="27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FOURTH SEMESTER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031FA0"/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031FA0"/>
        </w:tc>
      </w:tr>
      <w:tr w:rsidR="00031FA0" w:rsidTr="007E6290">
        <w:trPr>
          <w:trHeight w:val="46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 xml:space="preserve">Continuing Learning/Information </w:t>
            </w:r>
          </w:p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Literacy/Ethics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Choose any Continuing Learning/</w:t>
            </w:r>
          </w:p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Information Literacy/Ethics listed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FA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31FA0" w:rsidTr="007E6290">
        <w:trPr>
          <w:trHeight w:val="27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Oral Communication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Choose any Oral Communication listed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31FA0" w:rsidTr="007E6290">
        <w:trPr>
          <w:trHeight w:val="46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 xml:space="preserve">CSC*H227 Web Programming with </w:t>
            </w:r>
          </w:p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Java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1FA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31FA0" w:rsidTr="007E6290">
        <w:trPr>
          <w:trHeight w:val="27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EET*H252 Digital Electronics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</w:tr>
      <w:tr w:rsidR="00031FA0" w:rsidTr="007E6290">
        <w:trPr>
          <w:trHeight w:val="271"/>
        </w:trPr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r>
              <w:rPr>
                <w:rFonts w:ascii="Times New Roman" w:eastAsia="Times New Roman" w:hAnsi="Times New Roman" w:cs="Times New Roman"/>
                <w:sz w:val="16"/>
              </w:rPr>
              <w:t>MAT*H210 Discrete Math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FA0" w:rsidRDefault="007E629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</w:tbl>
    <w:p w:rsidR="00031FA0" w:rsidRDefault="007E6290">
      <w:pPr>
        <w:spacing w:after="0"/>
        <w:ind w:left="666"/>
      </w:pPr>
      <w:r>
        <w:rPr>
          <w:rFonts w:ascii="Times New Roman" w:eastAsia="Times New Roman" w:hAnsi="Times New Roman" w:cs="Times New Roman"/>
          <w:b/>
        </w:rPr>
        <w:t>Total Credits:  60</w:t>
      </w:r>
    </w:p>
    <w:p w:rsidR="00031FA0" w:rsidRDefault="007E6290">
      <w:pPr>
        <w:spacing w:after="135" w:line="265" w:lineRule="auto"/>
        <w:ind w:left="661" w:hanging="10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Any given course may only be used to satisfy one of the competency areas even if it is listed under more than one.</w:t>
      </w:r>
    </w:p>
    <w:sectPr w:rsidR="00031FA0">
      <w:footnotePr>
        <w:numRestart w:val="eachPage"/>
      </w:footnotePr>
      <w:pgSz w:w="12240" w:h="15840"/>
      <w:pgMar w:top="1440" w:right="1152" w:bottom="144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D9" w:rsidRDefault="007E6290">
      <w:pPr>
        <w:spacing w:after="0" w:line="240" w:lineRule="auto"/>
      </w:pPr>
      <w:r>
        <w:separator/>
      </w:r>
    </w:p>
  </w:endnote>
  <w:endnote w:type="continuationSeparator" w:id="0">
    <w:p w:rsidR="00837CD9" w:rsidRDefault="007E6290">
      <w:pPr>
        <w:spacing w:after="0" w:line="240" w:lineRule="auto"/>
      </w:pPr>
      <w:r>
        <w:continuationSeparator/>
      </w:r>
    </w:p>
  </w:endnote>
  <w:endnote w:id="1">
    <w:p w:rsidR="007E6290" w:rsidRDefault="007E6290">
      <w:pPr>
        <w:pStyle w:val="footnotedescription"/>
        <w:spacing w:after="28"/>
      </w:pPr>
      <w:r>
        <w:rPr>
          <w:rStyle w:val="footnotemark"/>
        </w:rPr>
        <w:endnoteRef/>
      </w:r>
      <w:r>
        <w:t xml:space="preserve"> You must choose the second course in the sequence you began in the first semester; choose from:</w:t>
      </w:r>
    </w:p>
    <w:p w:rsidR="007E6290" w:rsidRDefault="007E6290">
      <w:pPr>
        <w:pStyle w:val="footnotedescription"/>
        <w:spacing w:after="0"/>
      </w:pPr>
      <w:r>
        <w:t>BIO*H121 ► BIO*H122 General Biology II</w:t>
      </w:r>
    </w:p>
    <w:p w:rsidR="007E6290" w:rsidRDefault="007E6290">
      <w:pPr>
        <w:pStyle w:val="footnotedescription"/>
        <w:spacing w:after="61" w:line="249" w:lineRule="auto"/>
        <w:ind w:right="6017"/>
      </w:pPr>
      <w:r>
        <w:t>CHE*H121 ► CHE*H122 General Chemistry II PHY*H221 ► PHY*H222  Calculus -based Physics II</w:t>
      </w:r>
    </w:p>
  </w:endnote>
  <w:endnote w:id="2">
    <w:p w:rsidR="007E6290" w:rsidRDefault="007E6290">
      <w:pPr>
        <w:pStyle w:val="footnotedescription"/>
      </w:pPr>
      <w:r>
        <w:rPr>
          <w:rStyle w:val="footnotemark"/>
        </w:rPr>
        <w:endnoteRef/>
      </w:r>
      <w:r>
        <w:t xml:space="preserve"> Must earn a C or above on these courses.  </w:t>
      </w:r>
    </w:p>
    <w:p w:rsidR="007E6290" w:rsidRDefault="007E6290">
      <w:pPr>
        <w:pStyle w:val="footnotedescription"/>
        <w:spacing w:after="53"/>
      </w:pPr>
      <w:r>
        <w:t>See Engineering Department to discuss waive of prerequisites for EET*H252 Digital Electronics agreement on this for Pathway Transfer students.</w:t>
      </w:r>
    </w:p>
  </w:endnote>
  <w:endnote w:id="3">
    <w:p w:rsidR="007E6290" w:rsidRDefault="007E6290">
      <w:pPr>
        <w:pStyle w:val="footnotedescription"/>
        <w:spacing w:after="0"/>
      </w:pPr>
      <w:r>
        <w:rPr>
          <w:rStyle w:val="footnotemark"/>
        </w:rPr>
        <w:endnoteRef/>
      </w:r>
      <w:r>
        <w:t xml:space="preserve"> Must earn a C- or above on these courses.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FA0" w:rsidRDefault="007E6290">
      <w:pPr>
        <w:spacing w:after="28"/>
        <w:ind w:left="666"/>
      </w:pPr>
      <w:r>
        <w:separator/>
      </w:r>
    </w:p>
  </w:footnote>
  <w:footnote w:type="continuationSeparator" w:id="0">
    <w:p w:rsidR="00031FA0" w:rsidRDefault="007E6290">
      <w:pPr>
        <w:spacing w:after="28"/>
        <w:ind w:left="6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vQHpe/rZuUlWvigV4F6fAPeBPjdNdePN9/DgtzFKtEA7riE+qVfNkGwV6sWmRFiJjCfWO/AyC1tWbUPuyTIj6Q==" w:salt="WEH/sw6n14rlixqmPSOqug==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A0"/>
    <w:rsid w:val="00031FA0"/>
    <w:rsid w:val="003C4C43"/>
    <w:rsid w:val="007E6290"/>
    <w:rsid w:val="0083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F406B4-B09E-445B-857A-91B10205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29"/>
      <w:ind w:left="666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E62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290"/>
    <w:rPr>
      <w:rFonts w:ascii="Calibri" w:eastAsia="Calibri" w:hAnsi="Calibri" w:cs="Calibri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62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6290"/>
    <w:rPr>
      <w:rFonts w:ascii="Calibri" w:eastAsia="Calibri" w:hAnsi="Calibri" w:cs="Calibr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6290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7E62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6C66-3EB8-4E97-8C8F-66F0090C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1539</Characters>
  <Application>Microsoft Office Word</Application>
  <DocSecurity>0</DocSecurity>
  <Lines>12</Lines>
  <Paragraphs>3</Paragraphs>
  <ScaleCrop>false</ScaleCrop>
  <Company>NVCC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Wallace, Daniel S</cp:lastModifiedBy>
  <cp:revision>3</cp:revision>
  <dcterms:created xsi:type="dcterms:W3CDTF">2018-09-18T19:25:00Z</dcterms:created>
  <dcterms:modified xsi:type="dcterms:W3CDTF">2018-10-22T20:34:00Z</dcterms:modified>
</cp:coreProperties>
</file>