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FD" w:rsidRPr="00C063FD" w:rsidRDefault="00C063FD" w:rsidP="00C063FD">
      <w:pPr>
        <w:shd w:val="clear" w:color="auto" w:fill="FFFFFF"/>
        <w:spacing w:beforeAutospacing="1" w:after="100" w:afterAutospacing="1" w:line="432" w:lineRule="atLeast"/>
        <w:ind w:left="-2"/>
        <w:outlineLvl w:val="3"/>
        <w:rPr>
          <w:rFonts w:ascii="Arial" w:eastAsia="Times New Roman" w:hAnsi="Arial" w:cs="Arial"/>
          <w:b/>
          <w:bCs/>
          <w:color w:val="606060"/>
          <w:sz w:val="24"/>
          <w:szCs w:val="24"/>
        </w:rPr>
      </w:pPr>
      <w:r w:rsidRPr="00C063FD">
        <w:rPr>
          <w:rFonts w:ascii="Arial" w:eastAsia="Times New Roman" w:hAnsi="Arial" w:cs="Arial"/>
          <w:b/>
          <w:bCs/>
          <w:color w:val="606060"/>
          <w:sz w:val="24"/>
          <w:szCs w:val="24"/>
        </w:rPr>
        <w:t>LPN Graduates from the Connecticut Technical High School System (CTHS)</w:t>
      </w:r>
    </w:p>
    <w:p w:rsidR="00C063FD" w:rsidRPr="00C063FD" w:rsidRDefault="00C063FD" w:rsidP="00C063FD">
      <w:pPr>
        <w:shd w:val="clear" w:color="auto" w:fill="FFFFFF"/>
        <w:spacing w:beforeAutospacing="1" w:after="240" w:line="432" w:lineRule="atLeast"/>
        <w:ind w:left="-2"/>
        <w:rPr>
          <w:rFonts w:ascii="Arial" w:eastAsia="Times New Roman" w:hAnsi="Arial" w:cs="Arial"/>
          <w:color w:val="606060"/>
          <w:sz w:val="20"/>
          <w:szCs w:val="20"/>
        </w:rPr>
      </w:pPr>
      <w:r w:rsidRPr="00C063FD">
        <w:rPr>
          <w:rFonts w:ascii="Arial" w:eastAsia="Times New Roman" w:hAnsi="Arial" w:cs="Arial"/>
          <w:color w:val="606060"/>
          <w:sz w:val="20"/>
          <w:szCs w:val="20"/>
        </w:rPr>
        <w:br/>
        <w:t>A memorandum of understanding (MOU) is in place for CT-CCNP applicants that have graduated from an LPN program at one of the Connecticut Technical High Schools. This MOU is in place for LPN's that graduated from a CTHS beginning in 2010. Please note</w:t>
      </w:r>
      <w:proofErr w:type="gramStart"/>
      <w:r w:rsidRPr="00C063FD">
        <w:rPr>
          <w:rFonts w:ascii="Arial" w:eastAsia="Times New Roman" w:hAnsi="Arial" w:cs="Arial"/>
          <w:color w:val="606060"/>
          <w:sz w:val="20"/>
          <w:szCs w:val="20"/>
        </w:rPr>
        <w:t>,</w:t>
      </w:r>
      <w:proofErr w:type="gramEnd"/>
      <w:r w:rsidRPr="00C063FD">
        <w:rPr>
          <w:rFonts w:ascii="Arial" w:eastAsia="Times New Roman" w:hAnsi="Arial" w:cs="Arial"/>
          <w:color w:val="606060"/>
          <w:sz w:val="20"/>
          <w:szCs w:val="20"/>
        </w:rPr>
        <w:t xml:space="preserve"> the application process does not vary for LPN candidates.</w:t>
      </w:r>
      <w:r w:rsidRPr="00C063FD">
        <w:rPr>
          <w:rFonts w:ascii="Arial" w:eastAsia="Times New Roman" w:hAnsi="Arial" w:cs="Arial"/>
          <w:color w:val="606060"/>
          <w:sz w:val="20"/>
          <w:szCs w:val="20"/>
        </w:rPr>
        <w:br/>
      </w:r>
      <w:hyperlink r:id="rId6" w:tgtFrame="_blank" w:history="1">
        <w:r w:rsidRPr="00C063FD">
          <w:rPr>
            <w:rFonts w:ascii="Arial" w:eastAsia="Times New Roman" w:hAnsi="Arial" w:cs="Arial"/>
            <w:color w:val="2A5D96"/>
            <w:sz w:val="20"/>
            <w:szCs w:val="20"/>
          </w:rPr>
          <w:t>Learn More about the MOU</w:t>
        </w:r>
      </w:hyperlink>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color w:val="606060"/>
          <w:sz w:val="24"/>
          <w:szCs w:val="24"/>
        </w:rPr>
      </w:pPr>
      <w:proofErr w:type="gramStart"/>
      <w:r w:rsidRPr="00C063FD">
        <w:rPr>
          <w:rFonts w:ascii="Arial" w:eastAsia="Times New Roman" w:hAnsi="Arial" w:cs="Arial"/>
          <w:b/>
          <w:bCs/>
          <w:color w:val="606060"/>
          <w:sz w:val="24"/>
          <w:szCs w:val="24"/>
        </w:rPr>
        <w:t>Applicants with an LPN License</w:t>
      </w:r>
      <w:bookmarkStart w:id="0" w:name="_GoBack"/>
      <w:bookmarkEnd w:id="0"/>
      <w:r w:rsidRPr="00C063FD">
        <w:rPr>
          <w:rFonts w:ascii="Arial" w:eastAsia="Times New Roman" w:hAnsi="Arial" w:cs="Arial"/>
          <w:color w:val="606060"/>
          <w:sz w:val="20"/>
          <w:szCs w:val="20"/>
        </w:rPr>
        <w:br/>
        <w:t>The Connecticut Community College Nursing Program (CT-CCNP) participates</w:t>
      </w:r>
      <w:proofErr w:type="gramEnd"/>
      <w:r w:rsidRPr="00C063FD">
        <w:rPr>
          <w:rFonts w:ascii="Arial" w:eastAsia="Times New Roman" w:hAnsi="Arial" w:cs="Arial"/>
          <w:color w:val="606060"/>
          <w:sz w:val="20"/>
          <w:szCs w:val="20"/>
        </w:rPr>
        <w:t xml:space="preserve"> in the Connecticut League for Nursing Articulation Model for Nursing Education Mobility for LPN's. To be eligible for articulation, the LPN must: </w:t>
      </w:r>
    </w:p>
    <w:p w:rsidR="00C063FD" w:rsidRPr="00C063FD" w:rsidRDefault="00C063FD" w:rsidP="00C063FD">
      <w:pPr>
        <w:numPr>
          <w:ilvl w:val="0"/>
          <w:numId w:val="1"/>
        </w:numPr>
        <w:shd w:val="clear" w:color="auto" w:fill="FFFFFF"/>
        <w:spacing w:before="100" w:beforeAutospacing="1" w:after="100" w:afterAutospacing="1" w:line="432" w:lineRule="atLeast"/>
        <w:ind w:left="718"/>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Hold a current license to practice as an LPN in Connecticut. </w:t>
      </w:r>
    </w:p>
    <w:p w:rsidR="00C063FD" w:rsidRPr="00C063FD" w:rsidRDefault="00C063FD" w:rsidP="00C063FD">
      <w:pPr>
        <w:numPr>
          <w:ilvl w:val="0"/>
          <w:numId w:val="1"/>
        </w:numPr>
        <w:shd w:val="clear" w:color="auto" w:fill="FFFFFF"/>
        <w:spacing w:before="100" w:beforeAutospacing="1" w:after="100" w:afterAutospacing="1" w:line="432" w:lineRule="atLeast"/>
        <w:ind w:left="718"/>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Satisfy all the CT-CCNP admission requirements. </w:t>
      </w:r>
    </w:p>
    <w:p w:rsidR="00C063FD" w:rsidRPr="00C063FD" w:rsidRDefault="00C063FD" w:rsidP="00C063FD">
      <w:pPr>
        <w:numPr>
          <w:ilvl w:val="0"/>
          <w:numId w:val="1"/>
        </w:numPr>
        <w:shd w:val="clear" w:color="auto" w:fill="FFFFFF"/>
        <w:spacing w:before="100" w:beforeAutospacing="1" w:after="100" w:afterAutospacing="1" w:line="432" w:lineRule="atLeast"/>
        <w:ind w:left="718"/>
        <w:rPr>
          <w:rFonts w:ascii="Arial" w:eastAsia="Times New Roman" w:hAnsi="Arial" w:cs="Arial"/>
          <w:color w:val="606060"/>
          <w:sz w:val="20"/>
          <w:szCs w:val="20"/>
        </w:rPr>
      </w:pPr>
      <w:r w:rsidRPr="00C063FD">
        <w:rPr>
          <w:rFonts w:ascii="Arial" w:eastAsia="Times New Roman" w:hAnsi="Arial" w:cs="Arial"/>
          <w:color w:val="606060"/>
          <w:sz w:val="20"/>
          <w:szCs w:val="20"/>
        </w:rPr>
        <w:t>Submit a CT-CCNP application and be admitted to the program. Please note</w:t>
      </w:r>
      <w:proofErr w:type="gramStart"/>
      <w:r w:rsidRPr="00C063FD">
        <w:rPr>
          <w:rFonts w:ascii="Arial" w:eastAsia="Times New Roman" w:hAnsi="Arial" w:cs="Arial"/>
          <w:color w:val="606060"/>
          <w:sz w:val="20"/>
          <w:szCs w:val="20"/>
        </w:rPr>
        <w:t>,</w:t>
      </w:r>
      <w:proofErr w:type="gramEnd"/>
      <w:r w:rsidRPr="00C063FD">
        <w:rPr>
          <w:rFonts w:ascii="Arial" w:eastAsia="Times New Roman" w:hAnsi="Arial" w:cs="Arial"/>
          <w:color w:val="606060"/>
          <w:sz w:val="20"/>
          <w:szCs w:val="20"/>
        </w:rPr>
        <w:t xml:space="preserve"> the application process does not vary for LPN candidates. </w:t>
      </w:r>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Once admitted, LPN candidates will be advised as to their placement within the CT-CCNP. For an LPN to begin the program in the third semester (NUR*201), the following requirements must be met: </w:t>
      </w:r>
    </w:p>
    <w:p w:rsidR="00C063FD" w:rsidRPr="00C063FD" w:rsidRDefault="00C063FD" w:rsidP="00C063FD">
      <w:pPr>
        <w:numPr>
          <w:ilvl w:val="0"/>
          <w:numId w:val="2"/>
        </w:numPr>
        <w:shd w:val="clear" w:color="auto" w:fill="FFFFFF"/>
        <w:spacing w:before="100" w:beforeAutospacing="1" w:after="100" w:afterAutospacing="1" w:line="432" w:lineRule="atLeast"/>
        <w:ind w:left="718"/>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Complete the required general education courses of the first year of the CT-CCNP with a grade of "C" or higher (BIO*235, PSY*111, PSY*201 &amp; SOC*101). </w:t>
      </w:r>
    </w:p>
    <w:p w:rsidR="00C063FD" w:rsidRPr="00C063FD" w:rsidRDefault="00C063FD" w:rsidP="00C063FD">
      <w:pPr>
        <w:numPr>
          <w:ilvl w:val="0"/>
          <w:numId w:val="2"/>
        </w:numPr>
        <w:shd w:val="clear" w:color="auto" w:fill="FFFFFF"/>
        <w:spacing w:before="100" w:beforeAutospacing="1" w:after="100" w:afterAutospacing="1" w:line="432" w:lineRule="atLeast"/>
        <w:ind w:left="718"/>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Successfully complete the Connecticut LPN Transition Bridge Course at Charter Oak State College (COSC 190) and the college-based CT-CCNP LPN transition course (NUR*130). </w:t>
      </w:r>
    </w:p>
    <w:p w:rsidR="00C063FD" w:rsidRPr="00C063FD" w:rsidRDefault="00C063FD" w:rsidP="00C063FD">
      <w:pPr>
        <w:shd w:val="clear" w:color="auto" w:fill="FFFFFF"/>
        <w:spacing w:beforeAutospacing="1" w:after="240" w:line="432" w:lineRule="atLeast"/>
        <w:ind w:left="-2"/>
        <w:rPr>
          <w:rFonts w:ascii="Arial" w:eastAsia="Times New Roman" w:hAnsi="Arial" w:cs="Arial"/>
          <w:color w:val="606060"/>
          <w:sz w:val="20"/>
          <w:szCs w:val="20"/>
        </w:rPr>
      </w:pPr>
      <w:r w:rsidRPr="00C063FD">
        <w:rPr>
          <w:rFonts w:ascii="Arial" w:eastAsia="Times New Roman" w:hAnsi="Arial" w:cs="Arial"/>
          <w:color w:val="606060"/>
          <w:sz w:val="20"/>
          <w:szCs w:val="20"/>
        </w:rPr>
        <w:t xml:space="preserve">Students must attain a final grade of 80% (B-) in COSC 190 to be eligible to take NUR*130 and to qualify for advance placement into the third semester of the CT-CCNP (NUR*201). Based upon course and space availability, students may be eligible to re-take COSC 190 and/or NUR*130. Students who are unsuccessful in either COSC 190 or NUR*130 are not eligible to advance place into NUR*201. Students who remain unsuccessful in one or both courses will be eligible to begin the program in NUR*101. </w:t>
      </w:r>
      <w:r w:rsidRPr="00C063FD">
        <w:rPr>
          <w:rFonts w:ascii="Arial" w:eastAsia="Times New Roman" w:hAnsi="Arial" w:cs="Arial"/>
          <w:b/>
          <w:bCs/>
          <w:color w:val="606060"/>
          <w:sz w:val="20"/>
          <w:szCs w:val="20"/>
        </w:rPr>
        <w:t xml:space="preserve">Space </w:t>
      </w:r>
      <w:r w:rsidRPr="00C063FD">
        <w:rPr>
          <w:rFonts w:ascii="Arial" w:eastAsia="Times New Roman" w:hAnsi="Arial" w:cs="Arial"/>
          <w:b/>
          <w:bCs/>
          <w:color w:val="606060"/>
          <w:sz w:val="20"/>
          <w:szCs w:val="20"/>
        </w:rPr>
        <w:lastRenderedPageBreak/>
        <w:t>in NUR*101 may not be available at the college of first choice; the student must be willing to begin the nursing program at any of the six colleges with available space in NUR*101.</w:t>
      </w:r>
      <w:r w:rsidRPr="00C063FD">
        <w:rPr>
          <w:rFonts w:ascii="Arial" w:eastAsia="Times New Roman" w:hAnsi="Arial" w:cs="Arial"/>
          <w:color w:val="606060"/>
          <w:sz w:val="20"/>
          <w:szCs w:val="20"/>
        </w:rPr>
        <w:t xml:space="preserve"> </w:t>
      </w:r>
      <w:r w:rsidRPr="00C063FD">
        <w:rPr>
          <w:rFonts w:ascii="Arial" w:eastAsia="Times New Roman" w:hAnsi="Arial" w:cs="Arial"/>
          <w:color w:val="606060"/>
          <w:sz w:val="20"/>
          <w:szCs w:val="20"/>
        </w:rPr>
        <w:br/>
      </w:r>
      <w:r w:rsidRPr="00C063FD">
        <w:rPr>
          <w:rFonts w:ascii="Arial" w:eastAsia="Times New Roman" w:hAnsi="Arial" w:cs="Arial"/>
          <w:color w:val="606060"/>
          <w:sz w:val="20"/>
          <w:szCs w:val="20"/>
        </w:rPr>
        <w:br/>
        <w:t xml:space="preserve">Applicants are encouraged to seek advisement from one of the contact persons listed below prior to the application process. If admitted to the program, a student must contact the individual listed below for advisement regarding advanced placement. </w:t>
      </w:r>
    </w:p>
    <w:tbl>
      <w:tblPr>
        <w:tblW w:w="5000" w:type="pct"/>
        <w:tblCellSpacing w:w="0" w:type="dxa"/>
        <w:tblInd w:w="-2" w:type="dxa"/>
        <w:tblCellMar>
          <w:left w:w="0" w:type="dxa"/>
          <w:right w:w="0" w:type="dxa"/>
        </w:tblCellMar>
        <w:tblLook w:val="04A0" w:firstRow="1" w:lastRow="0" w:firstColumn="1" w:lastColumn="0" w:noHBand="0" w:noVBand="1"/>
      </w:tblPr>
      <w:tblGrid>
        <w:gridCol w:w="5132"/>
        <w:gridCol w:w="4228"/>
      </w:tblGrid>
      <w:tr w:rsidR="00C063FD" w:rsidRPr="00C063FD" w:rsidTr="00C063FD">
        <w:trPr>
          <w:tblHeade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color w:val="606060"/>
                <w:sz w:val="20"/>
                <w:szCs w:val="20"/>
              </w:rPr>
              <w:t>College/University</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color w:val="606060"/>
                <w:sz w:val="20"/>
                <w:szCs w:val="20"/>
              </w:rPr>
              <w:t>Contact</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Capital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7" w:history="1">
              <w:r w:rsidRPr="00C063FD">
                <w:rPr>
                  <w:rFonts w:ascii="Arial" w:eastAsia="Times New Roman" w:hAnsi="Arial" w:cs="Arial"/>
                  <w:color w:val="2A5D96"/>
                  <w:sz w:val="20"/>
                  <w:szCs w:val="20"/>
                </w:rPr>
                <w:t>Linda Kapinos</w:t>
              </w:r>
            </w:hyperlink>
            <w:r w:rsidRPr="00C063FD">
              <w:rPr>
                <w:rFonts w:ascii="Arial" w:eastAsia="Times New Roman" w:hAnsi="Arial" w:cs="Arial"/>
                <w:color w:val="606060"/>
                <w:sz w:val="20"/>
                <w:szCs w:val="20"/>
              </w:rPr>
              <w:t xml:space="preserve"> - 860.906.5168</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Gateway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8" w:history="1">
              <w:r w:rsidRPr="00C063FD">
                <w:rPr>
                  <w:rFonts w:ascii="Arial" w:eastAsia="Times New Roman" w:hAnsi="Arial" w:cs="Arial"/>
                  <w:color w:val="2A5D96"/>
                  <w:sz w:val="20"/>
                  <w:szCs w:val="20"/>
                </w:rPr>
                <w:t>Victoria Dancy</w:t>
              </w:r>
            </w:hyperlink>
            <w:r w:rsidRPr="00C063FD">
              <w:rPr>
                <w:rFonts w:ascii="Arial" w:eastAsia="Times New Roman" w:hAnsi="Arial" w:cs="Arial"/>
                <w:color w:val="606060"/>
                <w:sz w:val="20"/>
                <w:szCs w:val="20"/>
              </w:rPr>
              <w:t xml:space="preserve"> - 203.285.2388</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Naugatuck Valley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9" w:history="1">
              <w:r w:rsidRPr="00C063FD">
                <w:rPr>
                  <w:rFonts w:ascii="Arial" w:eastAsia="Times New Roman" w:hAnsi="Arial" w:cs="Arial"/>
                  <w:color w:val="2A5D96"/>
                  <w:sz w:val="20"/>
                  <w:szCs w:val="20"/>
                </w:rPr>
                <w:t>Mary Manka</w:t>
              </w:r>
            </w:hyperlink>
            <w:r w:rsidRPr="00C063FD">
              <w:rPr>
                <w:rFonts w:ascii="Arial" w:eastAsia="Times New Roman" w:hAnsi="Arial" w:cs="Arial"/>
                <w:color w:val="606060"/>
                <w:sz w:val="20"/>
                <w:szCs w:val="20"/>
              </w:rPr>
              <w:t xml:space="preserve"> - 203.575.8657</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Northwestern CT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10" w:history="1">
              <w:r w:rsidRPr="00C063FD">
                <w:rPr>
                  <w:rFonts w:ascii="Arial" w:eastAsia="Times New Roman" w:hAnsi="Arial" w:cs="Arial"/>
                  <w:color w:val="2A5D96"/>
                  <w:sz w:val="20"/>
                  <w:szCs w:val="20"/>
                </w:rPr>
                <w:t>Connie Hotchkiss</w:t>
              </w:r>
            </w:hyperlink>
            <w:r w:rsidRPr="00C063FD">
              <w:rPr>
                <w:rFonts w:ascii="Arial" w:eastAsia="Times New Roman" w:hAnsi="Arial" w:cs="Arial"/>
                <w:color w:val="606060"/>
                <w:sz w:val="20"/>
                <w:szCs w:val="20"/>
              </w:rPr>
              <w:t xml:space="preserve"> - 860.738.6372</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Norwalk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11" w:history="1">
              <w:r w:rsidRPr="00C063FD">
                <w:rPr>
                  <w:rFonts w:ascii="Arial" w:eastAsia="Times New Roman" w:hAnsi="Arial" w:cs="Arial"/>
                  <w:color w:val="2A5D96"/>
                  <w:sz w:val="20"/>
                  <w:szCs w:val="20"/>
                </w:rPr>
                <w:t>Bill Chagnon</w:t>
              </w:r>
            </w:hyperlink>
            <w:r w:rsidRPr="00C063FD">
              <w:rPr>
                <w:rFonts w:ascii="Arial" w:eastAsia="Times New Roman" w:hAnsi="Arial" w:cs="Arial"/>
                <w:color w:val="606060"/>
                <w:sz w:val="20"/>
                <w:szCs w:val="20"/>
              </w:rPr>
              <w:t xml:space="preserve"> - 203.857.7090</w:t>
            </w:r>
          </w:p>
        </w:tc>
      </w:tr>
      <w:tr w:rsidR="00C063FD" w:rsidRPr="00C063FD" w:rsidTr="00C063FD">
        <w:trPr>
          <w:tblCellSpacing w:w="0" w:type="dxa"/>
        </w:trPr>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r w:rsidRPr="00C063FD">
              <w:rPr>
                <w:rFonts w:ascii="Arial" w:eastAsia="Times New Roman" w:hAnsi="Arial" w:cs="Arial"/>
                <w:b/>
                <w:bCs/>
                <w:color w:val="606060"/>
                <w:sz w:val="20"/>
                <w:szCs w:val="20"/>
              </w:rPr>
              <w:t>Three Rivers Community College</w:t>
            </w:r>
          </w:p>
        </w:tc>
        <w:tc>
          <w:tcPr>
            <w:tcW w:w="0" w:type="auto"/>
            <w:vAlign w:val="center"/>
            <w:hideMark/>
          </w:tcPr>
          <w:p w:rsidR="00C063FD" w:rsidRPr="00C063FD" w:rsidRDefault="00C063FD" w:rsidP="00C063FD">
            <w:pPr>
              <w:spacing w:after="0" w:line="240" w:lineRule="auto"/>
              <w:rPr>
                <w:rFonts w:ascii="Arial" w:eastAsia="Times New Roman" w:hAnsi="Arial" w:cs="Arial"/>
                <w:color w:val="606060"/>
                <w:sz w:val="20"/>
                <w:szCs w:val="20"/>
              </w:rPr>
            </w:pPr>
            <w:hyperlink r:id="rId12" w:history="1">
              <w:r w:rsidRPr="00C063FD">
                <w:rPr>
                  <w:rFonts w:ascii="Arial" w:eastAsia="Times New Roman" w:hAnsi="Arial" w:cs="Arial"/>
                  <w:color w:val="2A5D96"/>
                  <w:sz w:val="20"/>
                  <w:szCs w:val="20"/>
                </w:rPr>
                <w:t>Amy Rozek</w:t>
              </w:r>
            </w:hyperlink>
            <w:r w:rsidRPr="00C063FD">
              <w:rPr>
                <w:rFonts w:ascii="Arial" w:eastAsia="Times New Roman" w:hAnsi="Arial" w:cs="Arial"/>
                <w:color w:val="606060"/>
                <w:sz w:val="20"/>
                <w:szCs w:val="20"/>
              </w:rPr>
              <w:t xml:space="preserve"> - 860.892.5722</w:t>
            </w:r>
          </w:p>
        </w:tc>
      </w:tr>
    </w:tbl>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Internal Transfer Students</w:t>
      </w:r>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An internal transfer student is a CT-CCNP student who wishes to transfer to another nursing program within the CT-CCNP.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In accordance with the 2012-2013 CT-CCNP Nursing Student Handbook (page 13), the following requirements must be met to be considered for an internal transfer: </w:t>
      </w:r>
    </w:p>
    <w:p w:rsidR="00C063FD" w:rsidRPr="00C063FD" w:rsidRDefault="00C063FD" w:rsidP="00C063FD">
      <w:pPr>
        <w:numPr>
          <w:ilvl w:val="0"/>
          <w:numId w:val="3"/>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A written request is submitted to the Nursing Director at the college where the student is currently enrolled. Written requests are due by January 2nd for spring semester, by July 1st for fall semester and by May 1st for the summer semester (Northwestern CT only). </w:t>
      </w:r>
    </w:p>
    <w:p w:rsidR="00C063FD" w:rsidRPr="00C063FD" w:rsidRDefault="00C063FD" w:rsidP="00C063FD">
      <w:pPr>
        <w:numPr>
          <w:ilvl w:val="0"/>
          <w:numId w:val="3"/>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Transfer can only occur following successful completion of NUR*101. </w:t>
      </w:r>
    </w:p>
    <w:p w:rsidR="00C063FD" w:rsidRPr="00C063FD" w:rsidRDefault="00C063FD" w:rsidP="00C063FD">
      <w:pPr>
        <w:numPr>
          <w:ilvl w:val="0"/>
          <w:numId w:val="3"/>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Transfer will occur prior to the start of a semester; mid-semester transfers will not be considered. </w:t>
      </w:r>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Transfer requests are evaluated by the Nursing Directors at the transferring and receiving colleges. Acceptance for transfer to another college within the CT-CCNP is based on availability of openings and faculty and clinical resources. In the event there are more transfer applicants than available openings at a specific college a ranking system will be applied. Students may only transfer one time during the four semester nursing program.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Internal Transfers Applying at the End of the Third Semester</w:t>
      </w:r>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A student must complete 25% of the program at the college of graduation. A student requesting transfer at the end of the third semester would have less than 25% of the program remaining. In this situation, a student would do the following: </w:t>
      </w:r>
    </w:p>
    <w:p w:rsidR="00C063FD" w:rsidRPr="00C063FD" w:rsidRDefault="00C063FD" w:rsidP="00C063FD">
      <w:pPr>
        <w:numPr>
          <w:ilvl w:val="0"/>
          <w:numId w:val="4"/>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Apply for internal transfer following the requirements listed above. Candidate would be ranked with all other internal transfer requests. </w:t>
      </w:r>
    </w:p>
    <w:p w:rsidR="00C063FD" w:rsidRPr="00C063FD" w:rsidRDefault="00C063FD" w:rsidP="00C063FD">
      <w:pPr>
        <w:numPr>
          <w:ilvl w:val="0"/>
          <w:numId w:val="4"/>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If candidate is approved, he/she will request permission to take course(s) at the preferred college, and transfer these courses back to the college of graduation. </w:t>
      </w:r>
    </w:p>
    <w:p w:rsidR="00C063FD" w:rsidRPr="00C063FD" w:rsidRDefault="00C063FD" w:rsidP="00C063FD">
      <w:pPr>
        <w:shd w:val="clear" w:color="auto" w:fill="FFFFFF"/>
        <w:spacing w:before="100" w:beforeAutospacing="1" w:after="100" w:afterAutospacing="1" w:line="432" w:lineRule="atLeast"/>
        <w:ind w:left="298"/>
        <w:outlineLvl w:val="2"/>
        <w:rPr>
          <w:rFonts w:ascii="Arial" w:eastAsia="Times New Roman" w:hAnsi="Arial" w:cs="Arial"/>
          <w:b/>
          <w:bCs/>
          <w:vanish/>
          <w:color w:val="606060"/>
          <w:sz w:val="27"/>
          <w:szCs w:val="27"/>
        </w:rPr>
      </w:pPr>
      <w:r w:rsidRPr="00C063FD">
        <w:rPr>
          <w:rFonts w:ascii="Arial" w:eastAsia="Times New Roman" w:hAnsi="Arial" w:cs="Arial"/>
          <w:b/>
          <w:bCs/>
          <w:vanish/>
          <w:color w:val="606060"/>
          <w:sz w:val="27"/>
          <w:szCs w:val="27"/>
        </w:rPr>
        <w:t>Application</w:t>
      </w:r>
    </w:p>
    <w:p w:rsidR="00C063FD" w:rsidRPr="00C063FD" w:rsidRDefault="00C063FD" w:rsidP="00C063FD">
      <w:pPr>
        <w:shd w:val="clear" w:color="auto" w:fill="FFFFFF"/>
        <w:spacing w:beforeAutospacing="1" w:after="240" w:line="432" w:lineRule="atLeast"/>
        <w:ind w:left="29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Application for External Transfer Nursing Students is available for download.</w:t>
      </w:r>
      <w:r w:rsidRPr="00C063FD">
        <w:rPr>
          <w:rFonts w:ascii="Arial" w:eastAsia="Times New Roman" w:hAnsi="Arial" w:cs="Arial"/>
          <w:vanish/>
          <w:color w:val="606060"/>
          <w:sz w:val="20"/>
          <w:szCs w:val="20"/>
        </w:rPr>
        <w:br/>
      </w:r>
      <w:hyperlink r:id="rId13" w:tgtFrame="_blank" w:history="1">
        <w:r w:rsidRPr="00C063FD">
          <w:rPr>
            <w:rFonts w:ascii="Arial" w:eastAsia="Times New Roman" w:hAnsi="Arial" w:cs="Arial"/>
            <w:vanish/>
            <w:color w:val="2A5D96"/>
            <w:sz w:val="20"/>
            <w:szCs w:val="20"/>
          </w:rPr>
          <w:t>Download (pdf)</w:t>
        </w:r>
      </w:hyperlink>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External Transfer Nursing Students</w:t>
      </w:r>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An external transfer nursing student is defined as a student who has successfully completed one or more nursing courses within the last 18 months at a program outside of the Connecticut Community College system, and wishes to transfer in these courses for advanced placement. Students who wish to transfer nursing courses with a clinical component from another college or university will be considered for transfer after the following requirements have been met: </w:t>
      </w:r>
    </w:p>
    <w:p w:rsidR="00C063FD" w:rsidRPr="00C063FD" w:rsidRDefault="00C063FD" w:rsidP="00C063FD">
      <w:pPr>
        <w:numPr>
          <w:ilvl w:val="0"/>
          <w:numId w:val="5"/>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The applicant completes the CT-CCNP application for external transfers, and submits the application to the Admissions Office at the college of first choice. Applicants must meet all nursing program admission requirements. Completed applications are due by July 1st for fall semester requests, January 2nd for spring semester requests and May 1st for summer semester requests (Northwestern CT only). </w:t>
      </w:r>
    </w:p>
    <w:p w:rsidR="00C063FD" w:rsidRPr="00C063FD" w:rsidRDefault="00C063FD" w:rsidP="00C063FD">
      <w:pPr>
        <w:numPr>
          <w:ilvl w:val="0"/>
          <w:numId w:val="5"/>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A written request for evaluation of nursing course work and nursing course descriptions must be submitted to the Admissions Office at the college of first choice along with the CT-CCNP application. Requests will be forwarded to the Nursing Director at the college of first choice. Written requests are due by July 1st for fall semester requests, January 2nd for spring semester requests and May 1st for summer semester requests (Northwestern CT only). </w:t>
      </w:r>
    </w:p>
    <w:p w:rsidR="00C063FD" w:rsidRPr="00C063FD" w:rsidRDefault="00C063FD" w:rsidP="00C063FD">
      <w:pPr>
        <w:numPr>
          <w:ilvl w:val="0"/>
          <w:numId w:val="5"/>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External transfer candidates must have a 3.0 overall GPA. The GPA is based on all college courses taken within the past five years and any college courses taken prior to five years that meet the nursing admission and/or curriculum requirements. </w:t>
      </w:r>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External transfers will be considered on a space-available basis. Applications for external transfer applicants are available at the colleges or can be downloaded from the website.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Twenty-five percent (25%) of the total credits applicable to the nursing degree must be granted by the college awarding the degree. No more than thirty credit hours of non-traditional credit may count towards the nursing degree. Nontraditional credit includes CLEP, DSST, Challenge Exams, Military Service Schools, and Assessment of Prior Learning.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Transfer Credits</w:t>
      </w:r>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Transfer credit evaluation for nursing applicants is done by the College of First Choice. </w:t>
      </w:r>
    </w:p>
    <w:p w:rsidR="00C063FD" w:rsidRPr="00C063FD" w:rsidRDefault="00C063FD" w:rsidP="00C063FD">
      <w:pPr>
        <w:numPr>
          <w:ilvl w:val="0"/>
          <w:numId w:val="6"/>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b/>
          <w:bCs/>
          <w:vanish/>
          <w:color w:val="606060"/>
          <w:sz w:val="20"/>
          <w:szCs w:val="20"/>
        </w:rPr>
        <w:t>Nursing Courses</w:t>
      </w:r>
      <w:r w:rsidRPr="00C063FD">
        <w:rPr>
          <w:rFonts w:ascii="Arial" w:eastAsia="Times New Roman" w:hAnsi="Arial" w:cs="Arial"/>
          <w:vanish/>
          <w:color w:val="606060"/>
          <w:sz w:val="20"/>
          <w:szCs w:val="20"/>
        </w:rPr>
        <w:br/>
        <w:t xml:space="preserve">Nursing credits from another college or university will be considered for transfer after a written request for evaluation of nursing course work has been received by the Nursing Director at the College of First Choice. </w:t>
      </w:r>
    </w:p>
    <w:p w:rsidR="00C063FD" w:rsidRPr="00C063FD" w:rsidRDefault="00C063FD" w:rsidP="00C063FD">
      <w:pPr>
        <w:numPr>
          <w:ilvl w:val="0"/>
          <w:numId w:val="6"/>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b/>
          <w:bCs/>
          <w:vanish/>
          <w:color w:val="606060"/>
          <w:sz w:val="20"/>
          <w:szCs w:val="20"/>
        </w:rPr>
        <w:t>Non-Nursing Courses</w:t>
      </w:r>
      <w:r w:rsidRPr="00C063FD">
        <w:rPr>
          <w:rFonts w:ascii="Arial" w:eastAsia="Times New Roman" w:hAnsi="Arial" w:cs="Arial"/>
          <w:vanish/>
          <w:color w:val="606060"/>
          <w:sz w:val="20"/>
          <w:szCs w:val="20"/>
        </w:rPr>
        <w:br/>
        <w:t xml:space="preserve">In accordance with transfer of credit guidelines set forth by the Board of Trustees, courses which meet nursing program requirements will be accepted by the CT-CCNP. Once an applicant earns credit at the College of First Choice, transfer credit for the same course from another college will not be granted. </w:t>
      </w:r>
    </w:p>
    <w:p w:rsidR="00C063FD" w:rsidRPr="00C063FD" w:rsidRDefault="00C063FD" w:rsidP="00C063FD">
      <w:pPr>
        <w:numPr>
          <w:ilvl w:val="0"/>
          <w:numId w:val="6"/>
        </w:numPr>
        <w:shd w:val="clear" w:color="auto" w:fill="FFFFFF"/>
        <w:spacing w:before="100" w:beforeAutospacing="1" w:after="100" w:afterAutospacing="1" w:line="432" w:lineRule="atLeast"/>
        <w:ind w:left="718"/>
        <w:rPr>
          <w:rFonts w:ascii="Arial" w:eastAsia="Times New Roman" w:hAnsi="Arial" w:cs="Arial"/>
          <w:vanish/>
          <w:color w:val="606060"/>
          <w:sz w:val="20"/>
          <w:szCs w:val="20"/>
        </w:rPr>
      </w:pPr>
      <w:r w:rsidRPr="00C063FD">
        <w:rPr>
          <w:rFonts w:ascii="Arial" w:eastAsia="Times New Roman" w:hAnsi="Arial" w:cs="Arial"/>
          <w:b/>
          <w:bCs/>
          <w:vanish/>
          <w:color w:val="606060"/>
          <w:sz w:val="20"/>
          <w:szCs w:val="20"/>
        </w:rPr>
        <w:t>Credits Earned Outside the United States</w:t>
      </w:r>
      <w:r w:rsidRPr="00C063FD">
        <w:rPr>
          <w:rFonts w:ascii="Arial" w:eastAsia="Times New Roman" w:hAnsi="Arial" w:cs="Arial"/>
          <w:vanish/>
          <w:color w:val="606060"/>
          <w:sz w:val="20"/>
          <w:szCs w:val="20"/>
        </w:rPr>
        <w:br/>
        <w:t xml:space="preserve">Transcripts need to be evaluated by the "Course By Course" option through the World Education Services Inc, PO Box 745, Old Chelsea Station, New York, New York 10113 or another approved site and submitted to the College of First Choice. Contact the College of First Choice for additional information.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Transfer Grades</w:t>
      </w:r>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Grades from colleges not regionally accredited will not be accepted in transfer. A minimum grade of "C" is required unless otherwise noted by the admission requirements. A grade of C+ will be determined when the college does not use plus (+) and minus (-) by having the student be responsible for providing the proof that the grade is a C+. A numerical grade of 77-79 will be considered a C+. </w:t>
      </w:r>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Always contact your college of first choice with your questions.</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4" w:tgtFrame="_blank" w:history="1">
        <w:r w:rsidRPr="00C063FD">
          <w:rPr>
            <w:rFonts w:ascii="Arial" w:eastAsia="Times New Roman" w:hAnsi="Arial" w:cs="Arial"/>
            <w:b/>
            <w:bCs/>
            <w:vanish/>
            <w:color w:val="2A5D96"/>
            <w:sz w:val="24"/>
            <w:szCs w:val="24"/>
          </w:rPr>
          <w:t>AfterCollege/AACN Nursing Scholarship Fund</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AfterCollege, the leading employment website for nursing/allied health care students and the Association of Colleges of Nursing (AACN) have partnered to offer this scholarship program to students pursuing a baccalaureate (BSN), master's, or doctoral degree in nursing. Awards will be in the amount of $2,500.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5" w:anchor="axzz1x2xNvv78" w:tgtFrame="_blank" w:history="1">
        <w:r w:rsidRPr="00C063FD">
          <w:rPr>
            <w:rFonts w:ascii="Arial" w:eastAsia="Times New Roman" w:hAnsi="Arial" w:cs="Arial"/>
            <w:b/>
            <w:bCs/>
            <w:vanish/>
            <w:color w:val="2A5D96"/>
            <w:sz w:val="24"/>
            <w:szCs w:val="24"/>
          </w:rPr>
          <w:t>AORN Foundation Scholarship</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AORN Foundation Scholarship Program offers financial support to students enrolled in nursing schools and perioperative nurses pursuing bachelors, masters, or doctoral degrees. With the critical nursing shortage and the cost of higher education, the AORN Foundation Board of Trustees knows it is of the utmost importance to fund scholarships for students pursuing careers in nursing and for nurses advancing their professional careers.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6" w:tgtFrame="_blank" w:history="1">
        <w:r w:rsidRPr="00C063FD">
          <w:rPr>
            <w:rFonts w:ascii="Arial" w:eastAsia="Times New Roman" w:hAnsi="Arial" w:cs="Arial"/>
            <w:b/>
            <w:bCs/>
            <w:vanish/>
            <w:color w:val="2A5D96"/>
            <w:sz w:val="24"/>
            <w:szCs w:val="24"/>
          </w:rPr>
          <w:t>Campus RN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CampusRN has launched a new scholarship program in conjunction with the creation of the CampusRN state edition network. This nationwide scholarship features scholarship winners from six different regions across the country in which CampusRN has launched state edition sites. CampusRN will award six $2500 scholarships to a needy and deserving nursing student in each region.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7" w:tgtFrame="_blank" w:history="1">
        <w:r w:rsidRPr="00C063FD">
          <w:rPr>
            <w:rFonts w:ascii="Arial" w:eastAsia="Times New Roman" w:hAnsi="Arial" w:cs="Arial"/>
            <w:b/>
            <w:bCs/>
            <w:vanish/>
            <w:color w:val="2A5D96"/>
            <w:sz w:val="24"/>
            <w:szCs w:val="24"/>
          </w:rPr>
          <w:t>Common Knowledge Scholarship Foundation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National Nursing Challenge Scholarship is a scholarship program based on nursing curriculum. The majority of the questions were written by nurses, faculty, and nursing students. Participants vie for scholarship money based on taking a series of short multiple choice quizzes at the CKSF website. The winner is determined through a combination of time and accuracy in answering the question. This program is available to college nursing students in the United States.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8" w:tgtFrame="_blank" w:history="1">
        <w:r w:rsidRPr="00C063FD">
          <w:rPr>
            <w:rFonts w:ascii="Arial" w:eastAsia="Times New Roman" w:hAnsi="Arial" w:cs="Arial"/>
            <w:b/>
            <w:bCs/>
            <w:vanish/>
            <w:color w:val="2A5D96"/>
            <w:sz w:val="24"/>
            <w:szCs w:val="24"/>
          </w:rPr>
          <w:t>Connecticut Nurses Foundation Scholarship</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Many nursing students/researchers have benefited from the Connecticut Nurses Foundation Scholarships. Applications are due by June 15th unless otherwise stated. Preference is given in awarding scholarships to Connecticut residents who will attend Connecticut schools or nursing and have a commitment to practicing nursing in Connecticut.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19" w:tgtFrame="_blank" w:history="1">
        <w:r w:rsidRPr="00C063FD">
          <w:rPr>
            <w:rFonts w:ascii="Arial" w:eastAsia="Times New Roman" w:hAnsi="Arial" w:cs="Arial"/>
            <w:b/>
            <w:bCs/>
            <w:vanish/>
            <w:color w:val="2A5D96"/>
            <w:sz w:val="24"/>
            <w:szCs w:val="24"/>
          </w:rPr>
          <w:t>Connecticut Student Nurses' Association Scholarship</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Connecticut Student Nurses' Association (CSNA) historically awards five $500 student scholarships per academic year. All Connecticut undergraduate nursing students who are members of the National Student Nurses' Association (NSNA) are eligible and encouraged to apply. Selections will be based on the student's personal statement, advisor recommendation, and essay.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0" w:tgtFrame="_blank" w:history="1">
        <w:r w:rsidRPr="00C063FD">
          <w:rPr>
            <w:rFonts w:ascii="Arial" w:eastAsia="Times New Roman" w:hAnsi="Arial" w:cs="Arial"/>
            <w:b/>
            <w:bCs/>
            <w:vanish/>
            <w:color w:val="2A5D96"/>
            <w:sz w:val="24"/>
            <w:szCs w:val="24"/>
          </w:rPr>
          <w:t>Daughters of the American Revolution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Caroline E. Holt Nursing Scholarship is awarded to students who are in financial need and are accepted and enrolled into an accredited school of nursing. Deadline is Feb. 15 yearly.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1" w:anchor="no-filters" w:tgtFrame="_blank" w:history="1">
        <w:r w:rsidRPr="00C063FD">
          <w:rPr>
            <w:rFonts w:ascii="Arial" w:eastAsia="Times New Roman" w:hAnsi="Arial" w:cs="Arial"/>
            <w:b/>
            <w:bCs/>
            <w:vanish/>
            <w:color w:val="2A5D96"/>
            <w:sz w:val="24"/>
            <w:szCs w:val="24"/>
          </w:rPr>
          <w:t>Discovernursing.com</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This scholarship search website provides information on hundreds of nursing scholarships.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2" w:tgtFrame="_blank" w:history="1">
        <w:r w:rsidRPr="00C063FD">
          <w:rPr>
            <w:rFonts w:ascii="Arial" w:eastAsia="Times New Roman" w:hAnsi="Arial" w:cs="Arial"/>
            <w:b/>
            <w:bCs/>
            <w:vanish/>
            <w:color w:val="2A5D96"/>
            <w:sz w:val="24"/>
            <w:szCs w:val="24"/>
          </w:rPr>
          <w:t>Emergency Nurses Association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scholarship will be awarded to pre-hospital personnel (EMT or EMT-P) who have been accepted into an undergraduate nursing program. The scholarship winner will also be awarded a complimentary one year ENA.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3" w:tgtFrame="_blank" w:history="1">
        <w:r w:rsidRPr="00C063FD">
          <w:rPr>
            <w:rFonts w:ascii="Arial" w:eastAsia="Times New Roman" w:hAnsi="Arial" w:cs="Arial"/>
            <w:b/>
            <w:bCs/>
            <w:vanish/>
            <w:color w:val="2A5D96"/>
            <w:sz w:val="24"/>
            <w:szCs w:val="24"/>
          </w:rPr>
          <w:t>Hartford Hospital School of Nursing Alumnae Scholarship</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Alumnae Association of the Hartford Hospital School of Nursing has created a scholarship program for HHSN graduates and their families, as well as Hartford Hospital/Institute of Living nurses who have been employed for at least 6 months.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4" w:tgtFrame="_blank" w:history="1">
        <w:r w:rsidRPr="00C063FD">
          <w:rPr>
            <w:rFonts w:ascii="Arial" w:eastAsia="Times New Roman" w:hAnsi="Arial" w:cs="Arial"/>
            <w:b/>
            <w:bCs/>
            <w:vanish/>
            <w:color w:val="2A5D96"/>
            <w:sz w:val="24"/>
            <w:szCs w:val="24"/>
          </w:rPr>
          <w:t>Health Resources &amp; Services Administration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NSP awards scholarships to students enrolled or accepted for enrollment in accredited RN training programs. Scholarship recipients receive tuition, fees, other educational costs and a living stipend in exchange for at least 2 years of post graduation service at a health care facility with a critical shortage of nurses.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Scholarship applicants must be U.S. citizens (born or naturalized), or nationals or lawful permanent residents and must be enrolled or accepted for enrollment in a professional RN program (baccalaureate, graduate, associate degree, or diploma) at an accredited school of nursing located in a U.S. state or territory may apply.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In addition, the U.S. Public Health Service-Health Resources and Services Administration, Bureau of Health Professions </w:t>
      </w:r>
      <w:hyperlink r:id="rId25" w:tgtFrame="_blank" w:history="1">
        <w:r w:rsidRPr="00C063FD">
          <w:rPr>
            <w:rFonts w:ascii="Arial" w:eastAsia="Times New Roman" w:hAnsi="Arial" w:cs="Arial"/>
            <w:vanish/>
            <w:color w:val="2A5D96"/>
            <w:sz w:val="20"/>
            <w:szCs w:val="20"/>
          </w:rPr>
          <w:t>provides scholarships</w:t>
        </w:r>
      </w:hyperlink>
      <w:r w:rsidRPr="00C063FD">
        <w:rPr>
          <w:rFonts w:ascii="Arial" w:eastAsia="Times New Roman" w:hAnsi="Arial" w:cs="Arial"/>
          <w:vanish/>
          <w:color w:val="606060"/>
          <w:sz w:val="20"/>
          <w:szCs w:val="20"/>
        </w:rPr>
        <w:t xml:space="preserve"> to full-time financially needy students from disadvantaged backgrounds enrolled in health professions and nursing programs, including associate, diploma, baccalaureate, and graduate degree programs. Participating schools are responsible for selecting scholarship recipients, making reasonable determinations of need, and providing scholarships that do not exceed the cost of attendance (tuition, reasonable educational expenses and reasonable living expenses).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6" w:tgtFrame="_blank" w:history="1">
        <w:r w:rsidRPr="00C063FD">
          <w:rPr>
            <w:rFonts w:ascii="Arial" w:eastAsia="Times New Roman" w:hAnsi="Arial" w:cs="Arial"/>
            <w:b/>
            <w:bCs/>
            <w:vanish/>
            <w:color w:val="2A5D96"/>
            <w:sz w:val="24"/>
            <w:szCs w:val="24"/>
          </w:rPr>
          <w:t>Military Spouse Scholarship Program</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National Military Family Association's Joanne Holbrook Patton Military Spouse Scholarships are awarded to spouses of Uniformed Services members (active duty, National Guard and Reserve, retirees, and survivors) to obtain professional certification or to attend post secondary or graduate school. Scholarships range in amount from $500 to $1,000, and the number awarded each year varies depending on funding.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7" w:tgtFrame="_blank" w:history="1">
        <w:r w:rsidRPr="00C063FD">
          <w:rPr>
            <w:rFonts w:ascii="Arial" w:eastAsia="Times New Roman" w:hAnsi="Arial" w:cs="Arial"/>
            <w:b/>
            <w:bCs/>
            <w:vanish/>
            <w:color w:val="2A5D96"/>
            <w:sz w:val="24"/>
            <w:szCs w:val="24"/>
          </w:rPr>
          <w:t>National Student Nurses' Association</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FNSNA undergraduate scholarships are awarded each academic year in amounts ranging from $1,000 to $5,000. Completed applications are due in January. Winners will be notified in March. Only winners will be notified. Additionally scholarship sponsors and recipients will be recognized at the National Student Nurses' Association (NSNA) Annual Convention during the awards ceremony. If you need further assistance, please contact the FNSNA at (718) 210-0705.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8" w:tgtFrame="_blank" w:history="1">
        <w:r w:rsidRPr="00C063FD">
          <w:rPr>
            <w:rFonts w:ascii="Arial" w:eastAsia="Times New Roman" w:hAnsi="Arial" w:cs="Arial"/>
            <w:b/>
            <w:bCs/>
            <w:vanish/>
            <w:color w:val="2A5D96"/>
            <w:sz w:val="24"/>
            <w:szCs w:val="24"/>
          </w:rPr>
          <w:t>NursingScholarship.US</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A national database for potential nursing scholarships.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29" w:tgtFrame="_blank" w:history="1">
        <w:r w:rsidRPr="00C063FD">
          <w:rPr>
            <w:rFonts w:ascii="Arial" w:eastAsia="Times New Roman" w:hAnsi="Arial" w:cs="Arial"/>
            <w:b/>
            <w:bCs/>
            <w:vanish/>
            <w:color w:val="2A5D96"/>
            <w:sz w:val="24"/>
            <w:szCs w:val="24"/>
          </w:rPr>
          <w:t xml:space="preserve">Rhode Island Student Loan Authority </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Due to a nursing shortage in Rhode Island, legislation has been passed that grants interest free loans for the first four years of repayment to approximately 250 qualified graduates each year. To be eligible, nursing students must have financed their education with a Stafford Loan through the Rhode Island Student Loan Authority (RISLA). To qualify, applicants must be a Rhode Island licensed registered nurse, performing nursing services in Rhode Island. They must also be employed by a licensed Rhode Island health care facility and work a minimum 20 hours per week with responsibility for patient care.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30" w:tgtFrame="_blank" w:history="1">
        <w:r w:rsidRPr="00C063FD">
          <w:rPr>
            <w:rFonts w:ascii="Arial" w:eastAsia="Times New Roman" w:hAnsi="Arial" w:cs="Arial"/>
            <w:b/>
            <w:bCs/>
            <w:vanish/>
            <w:color w:val="2A5D96"/>
            <w:sz w:val="24"/>
            <w:szCs w:val="24"/>
          </w:rPr>
          <w:t>The Southern Connecticut Black Nurses' Association, Inc.</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r>
      <w:r w:rsidRPr="00C063FD">
        <w:rPr>
          <w:rFonts w:ascii="Arial" w:eastAsia="Times New Roman" w:hAnsi="Arial" w:cs="Arial"/>
          <w:i/>
          <w:iCs/>
          <w:vanish/>
          <w:color w:val="606060"/>
          <w:sz w:val="20"/>
          <w:szCs w:val="20"/>
        </w:rPr>
        <w:t>Nursing Book Awards.</w:t>
      </w:r>
      <w:r w:rsidRPr="00C063FD">
        <w:rPr>
          <w:rFonts w:ascii="Arial" w:eastAsia="Times New Roman" w:hAnsi="Arial" w:cs="Arial"/>
          <w:vanish/>
          <w:color w:val="606060"/>
          <w:sz w:val="20"/>
          <w:szCs w:val="20"/>
        </w:rPr>
        <w:t xml:space="preserve"> At least two book awards will be presented in the amount of $500 each. The awards are given to minority students to help defray the cost of textbooks for nursing students. Students who identify themselves as belonging to an ethnic minority group and who are currently enrolled in an accredited undergraduate nursing program are encouraged to apply for the awards.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r>
      <w:r w:rsidRPr="00C063FD">
        <w:rPr>
          <w:rFonts w:ascii="Arial" w:eastAsia="Times New Roman" w:hAnsi="Arial" w:cs="Arial"/>
          <w:i/>
          <w:iCs/>
          <w:vanish/>
          <w:color w:val="606060"/>
          <w:sz w:val="20"/>
          <w:szCs w:val="20"/>
        </w:rPr>
        <w:t>SCBNA Yale-New Haven Hospital Auxiliary Minority Nursing Student Scholarship.</w:t>
      </w:r>
      <w:r w:rsidRPr="00C063FD">
        <w:rPr>
          <w:rFonts w:ascii="Arial" w:eastAsia="Times New Roman" w:hAnsi="Arial" w:cs="Arial"/>
          <w:vanish/>
          <w:color w:val="606060"/>
          <w:sz w:val="20"/>
          <w:szCs w:val="20"/>
        </w:rPr>
        <w:t xml:space="preserve"> Two $750 scholarships will be awarded to active SCBNA student members. The scholarship is funded by Yale-New Haven Hospital Auxiliary. The students must be in good academic standing and enrolled in an accredited undergraduate nursing program.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hyperlink r:id="rId31" w:tgtFrame="_blank" w:history="1">
        <w:r w:rsidRPr="00C063FD">
          <w:rPr>
            <w:rFonts w:ascii="Arial" w:eastAsia="Times New Roman" w:hAnsi="Arial" w:cs="Arial"/>
            <w:b/>
            <w:bCs/>
            <w:vanish/>
            <w:color w:val="2A5D96"/>
            <w:sz w:val="24"/>
            <w:szCs w:val="24"/>
          </w:rPr>
          <w:t>Talbot's Women's Scholarship Fund</w:t>
        </w:r>
      </w:hyperlink>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br/>
        <w:t xml:space="preserve">The Talbots Charitable Foundation 2012 Talbots Scholarship Foundation and the inaugural Nancy Talbot Scholarship Award, which is presented in memory of the founder of Talbots. This program empowers women to enrich themselves through learning and achieve a college education later in life.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Up to ten (17) scholarships of $10,000 and one (1) $30,000 scholarship will be awarded. Only applicants seeking a bachelor's degree are eligible to receive the Nancy Talbot Scholarship Award. Awards are one-time only, are not renewable, and are paid in U.S. currency. Awards are for undergraduate study only. Only the first 5,000 eligible applications submitted will be processed. </w:t>
      </w:r>
    </w:p>
    <w:p w:rsidR="00C063FD" w:rsidRPr="00C063FD" w:rsidRDefault="00C063FD" w:rsidP="00C063FD">
      <w:pPr>
        <w:shd w:val="clear" w:color="auto" w:fill="FFFFFF"/>
        <w:spacing w:before="100" w:beforeAutospacing="1" w:after="100" w:afterAutospacing="1" w:line="432" w:lineRule="atLeast"/>
        <w:ind w:left="-2"/>
        <w:outlineLvl w:val="3"/>
        <w:rPr>
          <w:rFonts w:ascii="Arial" w:eastAsia="Times New Roman" w:hAnsi="Arial" w:cs="Arial"/>
          <w:b/>
          <w:bCs/>
          <w:vanish/>
          <w:color w:val="606060"/>
          <w:sz w:val="24"/>
          <w:szCs w:val="24"/>
        </w:rPr>
      </w:pPr>
      <w:r w:rsidRPr="00C063FD">
        <w:rPr>
          <w:rFonts w:ascii="Arial" w:eastAsia="Times New Roman" w:hAnsi="Arial" w:cs="Arial"/>
          <w:b/>
          <w:bCs/>
          <w:vanish/>
          <w:color w:val="606060"/>
          <w:sz w:val="24"/>
          <w:szCs w:val="24"/>
        </w:rPr>
        <w:t>Educational Advancement for CT-CCNP Graduates</w:t>
      </w:r>
    </w:p>
    <w:p w:rsidR="00C063FD" w:rsidRPr="00C063FD" w:rsidRDefault="00C063FD" w:rsidP="00C063FD">
      <w:pPr>
        <w:shd w:val="clear" w:color="auto" w:fill="FFFFFF"/>
        <w:spacing w:beforeAutospacing="1" w:after="0" w:afterAutospacing="1" w:line="432" w:lineRule="atLeast"/>
        <w:ind w:left="-2"/>
        <w:rPr>
          <w:rFonts w:ascii="Arial" w:eastAsia="Times New Roman" w:hAnsi="Arial" w:cs="Arial"/>
          <w:vanish/>
          <w:color w:val="606060"/>
          <w:sz w:val="20"/>
          <w:szCs w:val="20"/>
        </w:rPr>
      </w:pPr>
    </w:p>
    <w:p w:rsidR="00C063FD" w:rsidRPr="00C063FD" w:rsidRDefault="00C063FD" w:rsidP="00C063FD">
      <w:pPr>
        <w:shd w:val="clear" w:color="auto" w:fill="FFFFFF"/>
        <w:spacing w:before="100" w:beforeAutospacing="1" w:after="100" w:afterAutospacing="1" w:line="432" w:lineRule="atLeast"/>
        <w:ind w:left="298"/>
        <w:outlineLvl w:val="2"/>
        <w:rPr>
          <w:rFonts w:ascii="Arial" w:eastAsia="Times New Roman" w:hAnsi="Arial" w:cs="Arial"/>
          <w:b/>
          <w:bCs/>
          <w:vanish/>
          <w:color w:val="606060"/>
          <w:sz w:val="27"/>
          <w:szCs w:val="27"/>
        </w:rPr>
      </w:pPr>
      <w:r w:rsidRPr="00C063FD">
        <w:rPr>
          <w:rFonts w:ascii="Arial" w:eastAsia="Times New Roman" w:hAnsi="Arial" w:cs="Arial"/>
          <w:b/>
          <w:bCs/>
          <w:vanish/>
          <w:color w:val="606060"/>
          <w:sz w:val="27"/>
          <w:szCs w:val="27"/>
        </w:rPr>
        <w:t>Partner Contacts</w:t>
      </w:r>
    </w:p>
    <w:p w:rsidR="00C063FD" w:rsidRPr="00C063FD" w:rsidRDefault="00C063FD" w:rsidP="00C063FD">
      <w:pPr>
        <w:shd w:val="clear" w:color="auto" w:fill="FFFFFF"/>
        <w:spacing w:beforeAutospacing="1" w:after="240" w:line="432" w:lineRule="atLeast"/>
        <w:ind w:left="298"/>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A Contact Directory for participating RN-BSN and RN-MSN Agreements.</w:t>
      </w:r>
      <w:r w:rsidRPr="00C063FD">
        <w:rPr>
          <w:rFonts w:ascii="Arial" w:eastAsia="Times New Roman" w:hAnsi="Arial" w:cs="Arial"/>
          <w:vanish/>
          <w:color w:val="606060"/>
          <w:sz w:val="20"/>
          <w:szCs w:val="20"/>
        </w:rPr>
        <w:br/>
      </w:r>
      <w:hyperlink r:id="rId32" w:tgtFrame="_blank" w:history="1">
        <w:r w:rsidRPr="00C063FD">
          <w:rPr>
            <w:rFonts w:ascii="Arial" w:eastAsia="Times New Roman" w:hAnsi="Arial" w:cs="Arial"/>
            <w:vanish/>
            <w:color w:val="2A5D96"/>
            <w:sz w:val="20"/>
            <w:szCs w:val="20"/>
          </w:rPr>
          <w:t>Contacts (pdf)</w:t>
        </w:r>
      </w:hyperlink>
    </w:p>
    <w:p w:rsidR="00C063FD" w:rsidRPr="00C063FD" w:rsidRDefault="00C063FD" w:rsidP="00C063FD">
      <w:pPr>
        <w:shd w:val="clear" w:color="auto" w:fill="FFFFFF"/>
        <w:spacing w:beforeAutospacing="1" w:after="240" w:line="432" w:lineRule="atLeast"/>
        <w:ind w:left="-2"/>
        <w:rPr>
          <w:rFonts w:ascii="Arial" w:eastAsia="Times New Roman" w:hAnsi="Arial" w:cs="Arial"/>
          <w:vanish/>
          <w:color w:val="606060"/>
          <w:sz w:val="20"/>
          <w:szCs w:val="20"/>
        </w:rPr>
      </w:pPr>
      <w:r w:rsidRPr="00C063FD">
        <w:rPr>
          <w:rFonts w:ascii="Arial" w:eastAsia="Times New Roman" w:hAnsi="Arial" w:cs="Arial"/>
          <w:vanish/>
          <w:color w:val="606060"/>
          <w:sz w:val="20"/>
          <w:szCs w:val="20"/>
        </w:rPr>
        <w:t xml:space="preserve">The Connecticut Community College Nursing Program supports advancement in nursing through education. Graduates of the CT-CCNP have the opportunity to continue their education at a number of baccalaureate and advanced degree programs throughout the state and beyond. </w:t>
      </w:r>
      <w:r w:rsidRPr="00C063FD">
        <w:rPr>
          <w:rFonts w:ascii="Arial" w:eastAsia="Times New Roman" w:hAnsi="Arial" w:cs="Arial"/>
          <w:vanish/>
          <w:color w:val="606060"/>
          <w:sz w:val="20"/>
          <w:szCs w:val="20"/>
        </w:rPr>
        <w:br/>
      </w:r>
      <w:r w:rsidRPr="00C063FD">
        <w:rPr>
          <w:rFonts w:ascii="Arial" w:eastAsia="Times New Roman" w:hAnsi="Arial" w:cs="Arial"/>
          <w:vanish/>
          <w:color w:val="606060"/>
          <w:sz w:val="20"/>
          <w:szCs w:val="20"/>
        </w:rPr>
        <w:br/>
        <w:t xml:space="preserve">Below is a list of colleges in Connecticut that have articulation agreements with the Connecticut Community College Nursing Program. The agreements are in place for students who graduate from the CT-CCNP beginning in spring 2010. </w:t>
      </w:r>
    </w:p>
    <w:p w:rsidR="00FF1D16" w:rsidRDefault="00FF1D16"/>
    <w:sectPr w:rsidR="00FF1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2EA"/>
    <w:multiLevelType w:val="multilevel"/>
    <w:tmpl w:val="B450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B52FB"/>
    <w:multiLevelType w:val="multilevel"/>
    <w:tmpl w:val="47B8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42F5E"/>
    <w:multiLevelType w:val="multilevel"/>
    <w:tmpl w:val="C1A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71003C"/>
    <w:multiLevelType w:val="multilevel"/>
    <w:tmpl w:val="75F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56A0A"/>
    <w:multiLevelType w:val="multilevel"/>
    <w:tmpl w:val="8050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B4BB5"/>
    <w:multiLevelType w:val="multilevel"/>
    <w:tmpl w:val="5156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FD"/>
    <w:rsid w:val="00C063FD"/>
    <w:rsid w:val="00FF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98316">
      <w:bodyDiv w:val="1"/>
      <w:marLeft w:val="0"/>
      <w:marRight w:val="0"/>
      <w:marTop w:val="100"/>
      <w:marBottom w:val="100"/>
      <w:divBdr>
        <w:top w:val="none" w:sz="0" w:space="0" w:color="auto"/>
        <w:left w:val="none" w:sz="0" w:space="0" w:color="auto"/>
        <w:bottom w:val="none" w:sz="0" w:space="0" w:color="auto"/>
        <w:right w:val="none" w:sz="0" w:space="0" w:color="auto"/>
      </w:divBdr>
      <w:divsChild>
        <w:div w:id="252205427">
          <w:marLeft w:val="0"/>
          <w:marRight w:val="0"/>
          <w:marTop w:val="0"/>
          <w:marBottom w:val="0"/>
          <w:divBdr>
            <w:top w:val="none" w:sz="0" w:space="0" w:color="auto"/>
            <w:left w:val="none" w:sz="0" w:space="0" w:color="auto"/>
            <w:bottom w:val="none" w:sz="0" w:space="0" w:color="auto"/>
            <w:right w:val="none" w:sz="0" w:space="0" w:color="auto"/>
          </w:divBdr>
          <w:divsChild>
            <w:div w:id="1458256083">
              <w:marLeft w:val="0"/>
              <w:marRight w:val="0"/>
              <w:marTop w:val="0"/>
              <w:marBottom w:val="0"/>
              <w:divBdr>
                <w:top w:val="none" w:sz="0" w:space="0" w:color="auto"/>
                <w:left w:val="none" w:sz="0" w:space="0" w:color="auto"/>
                <w:bottom w:val="none" w:sz="0" w:space="0" w:color="auto"/>
                <w:right w:val="none" w:sz="0" w:space="0" w:color="auto"/>
              </w:divBdr>
              <w:divsChild>
                <w:div w:id="1720325037">
                  <w:marLeft w:val="0"/>
                  <w:marRight w:val="0"/>
                  <w:marTop w:val="0"/>
                  <w:marBottom w:val="0"/>
                  <w:divBdr>
                    <w:top w:val="none" w:sz="0" w:space="0" w:color="auto"/>
                    <w:left w:val="none" w:sz="0" w:space="0" w:color="auto"/>
                    <w:bottom w:val="none" w:sz="0" w:space="0" w:color="auto"/>
                    <w:right w:val="none" w:sz="0" w:space="0" w:color="auto"/>
                  </w:divBdr>
                  <w:divsChild>
                    <w:div w:id="1263803068">
                      <w:marLeft w:val="0"/>
                      <w:marRight w:val="0"/>
                      <w:marTop w:val="0"/>
                      <w:marBottom w:val="0"/>
                      <w:divBdr>
                        <w:top w:val="none" w:sz="0" w:space="0" w:color="auto"/>
                        <w:left w:val="none" w:sz="0" w:space="0" w:color="auto"/>
                        <w:bottom w:val="none" w:sz="0" w:space="0" w:color="auto"/>
                        <w:right w:val="none" w:sz="0" w:space="0" w:color="auto"/>
                      </w:divBdr>
                      <w:divsChild>
                        <w:div w:id="627590515">
                          <w:marLeft w:val="0"/>
                          <w:marRight w:val="0"/>
                          <w:marTop w:val="0"/>
                          <w:marBottom w:val="0"/>
                          <w:divBdr>
                            <w:top w:val="none" w:sz="0" w:space="0" w:color="auto"/>
                            <w:left w:val="none" w:sz="0" w:space="0" w:color="auto"/>
                            <w:bottom w:val="none" w:sz="0" w:space="0" w:color="auto"/>
                            <w:right w:val="none" w:sz="0" w:space="0" w:color="auto"/>
                          </w:divBdr>
                        </w:div>
                        <w:div w:id="239564491">
                          <w:marLeft w:val="0"/>
                          <w:marRight w:val="0"/>
                          <w:marTop w:val="0"/>
                          <w:marBottom w:val="0"/>
                          <w:divBdr>
                            <w:top w:val="none" w:sz="0" w:space="0" w:color="auto"/>
                            <w:left w:val="none" w:sz="0" w:space="0" w:color="auto"/>
                            <w:bottom w:val="none" w:sz="0" w:space="0" w:color="auto"/>
                            <w:right w:val="none" w:sz="0" w:space="0" w:color="auto"/>
                          </w:divBdr>
                        </w:div>
                        <w:div w:id="725685118">
                          <w:marLeft w:val="0"/>
                          <w:marRight w:val="0"/>
                          <w:marTop w:val="0"/>
                          <w:marBottom w:val="0"/>
                          <w:divBdr>
                            <w:top w:val="none" w:sz="0" w:space="0" w:color="auto"/>
                            <w:left w:val="none" w:sz="0" w:space="0" w:color="auto"/>
                            <w:bottom w:val="none" w:sz="0" w:space="0" w:color="auto"/>
                            <w:right w:val="none" w:sz="0" w:space="0" w:color="auto"/>
                          </w:divBdr>
                          <w:divsChild>
                            <w:div w:id="1407799417">
                              <w:marLeft w:val="300"/>
                              <w:marRight w:val="0"/>
                              <w:marTop w:val="0"/>
                              <w:marBottom w:val="0"/>
                              <w:divBdr>
                                <w:top w:val="none" w:sz="0" w:space="0" w:color="auto"/>
                                <w:left w:val="none" w:sz="0" w:space="0" w:color="auto"/>
                                <w:bottom w:val="none" w:sz="0" w:space="0" w:color="auto"/>
                                <w:right w:val="none" w:sz="0" w:space="0" w:color="auto"/>
                              </w:divBdr>
                              <w:divsChild>
                                <w:div w:id="1991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1365">
                      <w:marLeft w:val="0"/>
                      <w:marRight w:val="0"/>
                      <w:marTop w:val="0"/>
                      <w:marBottom w:val="0"/>
                      <w:divBdr>
                        <w:top w:val="none" w:sz="0" w:space="0" w:color="auto"/>
                        <w:left w:val="none" w:sz="0" w:space="0" w:color="auto"/>
                        <w:bottom w:val="none" w:sz="0" w:space="0" w:color="auto"/>
                        <w:right w:val="none" w:sz="0" w:space="0" w:color="auto"/>
                      </w:divBdr>
                    </w:div>
                    <w:div w:id="1184705294">
                      <w:marLeft w:val="0"/>
                      <w:marRight w:val="0"/>
                      <w:marTop w:val="0"/>
                      <w:marBottom w:val="0"/>
                      <w:divBdr>
                        <w:top w:val="none" w:sz="0" w:space="0" w:color="auto"/>
                        <w:left w:val="none" w:sz="0" w:space="0" w:color="auto"/>
                        <w:bottom w:val="none" w:sz="0" w:space="0" w:color="auto"/>
                        <w:right w:val="none" w:sz="0" w:space="0" w:color="auto"/>
                      </w:divBdr>
                    </w:div>
                    <w:div w:id="1835485679">
                      <w:marLeft w:val="0"/>
                      <w:marRight w:val="0"/>
                      <w:marTop w:val="0"/>
                      <w:marBottom w:val="0"/>
                      <w:divBdr>
                        <w:top w:val="none" w:sz="0" w:space="0" w:color="auto"/>
                        <w:left w:val="none" w:sz="0" w:space="0" w:color="auto"/>
                        <w:bottom w:val="none" w:sz="0" w:space="0" w:color="auto"/>
                        <w:right w:val="none" w:sz="0" w:space="0" w:color="auto"/>
                      </w:divBdr>
                      <w:divsChild>
                        <w:div w:id="20254089">
                          <w:marLeft w:val="300"/>
                          <w:marRight w:val="0"/>
                          <w:marTop w:val="0"/>
                          <w:marBottom w:val="0"/>
                          <w:divBdr>
                            <w:top w:val="none" w:sz="0" w:space="0" w:color="auto"/>
                            <w:left w:val="none" w:sz="0" w:space="0" w:color="auto"/>
                            <w:bottom w:val="none" w:sz="0" w:space="0" w:color="auto"/>
                            <w:right w:val="none" w:sz="0" w:space="0" w:color="auto"/>
                          </w:divBdr>
                          <w:divsChild>
                            <w:div w:id="15777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ancy@gwcc.commnet.edu" TargetMode="External"/><Relationship Id="rId13" Type="http://schemas.openxmlformats.org/officeDocument/2006/relationships/hyperlink" Target="http://www.ctregents.org/files/pdfs/nursing-external-transfer-application.pdf" TargetMode="External"/><Relationship Id="rId18" Type="http://schemas.openxmlformats.org/officeDocument/2006/relationships/hyperlink" Target="http://www.nursingnewsflash.com/ctnurses/Story.nsp?story_id=172422984" TargetMode="External"/><Relationship Id="rId26" Type="http://schemas.openxmlformats.org/officeDocument/2006/relationships/hyperlink" Target="http://www.militaryfamily.org/resources/links/scholarships.html" TargetMode="External"/><Relationship Id="rId3" Type="http://schemas.microsoft.com/office/2007/relationships/stylesWithEffects" Target="stylesWithEffects.xml"/><Relationship Id="rId21" Type="http://schemas.openxmlformats.org/officeDocument/2006/relationships/hyperlink" Target="http://www.discovernursing.com/scholarships" TargetMode="External"/><Relationship Id="rId34" Type="http://schemas.openxmlformats.org/officeDocument/2006/relationships/theme" Target="theme/theme1.xml"/><Relationship Id="rId7" Type="http://schemas.openxmlformats.org/officeDocument/2006/relationships/hyperlink" Target="mailto:lkapinos@ccc.commnet.edu" TargetMode="External"/><Relationship Id="rId12" Type="http://schemas.openxmlformats.org/officeDocument/2006/relationships/hyperlink" Target="mailto:nursingadmissions@trcc.commnet.edu" TargetMode="External"/><Relationship Id="rId17" Type="http://schemas.openxmlformats.org/officeDocument/2006/relationships/hyperlink" Target="http://www.cksf.org/index.cfm?Page=FindScholarships&amp;Subpage=NationalNursing" TargetMode="External"/><Relationship Id="rId25" Type="http://schemas.openxmlformats.org/officeDocument/2006/relationships/hyperlink" Target="http://bhpr.hrsa.gov/scholarshipsloans/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ampusrn.com/network/scholarship_program" TargetMode="External"/><Relationship Id="rId20" Type="http://schemas.openxmlformats.org/officeDocument/2006/relationships/hyperlink" Target="http://www.dar.org/natsociety/edout_scholar.cfm" TargetMode="External"/><Relationship Id="rId29" Type="http://schemas.openxmlformats.org/officeDocument/2006/relationships/hyperlink" Target="http://www.risla.com/ProgramsResources/RIFELNursingRewards/tabid/205/Default.aspx" TargetMode="External"/><Relationship Id="rId1" Type="http://schemas.openxmlformats.org/officeDocument/2006/relationships/numbering" Target="numbering.xml"/><Relationship Id="rId6" Type="http://schemas.openxmlformats.org/officeDocument/2006/relationships/hyperlink" Target="http://www.ctregents.org/files/pdfs/nursing-mou.pdf" TargetMode="External"/><Relationship Id="rId11" Type="http://schemas.openxmlformats.org/officeDocument/2006/relationships/hyperlink" Target="mailto:wchagnon@ncc.commnet.edu" TargetMode="External"/><Relationship Id="rId24" Type="http://schemas.openxmlformats.org/officeDocument/2006/relationships/hyperlink" Target="http://www.hrsa.gov/loanscholarships/scholarships/Nursing/" TargetMode="External"/><Relationship Id="rId32" Type="http://schemas.openxmlformats.org/officeDocument/2006/relationships/hyperlink" Target="http://www.ctregents.org/files/pdfs/nursing-articulation-contact.pdf" TargetMode="External"/><Relationship Id="rId5" Type="http://schemas.openxmlformats.org/officeDocument/2006/relationships/webSettings" Target="webSettings.xml"/><Relationship Id="rId15" Type="http://schemas.openxmlformats.org/officeDocument/2006/relationships/hyperlink" Target="http://www.aorn.org/Tertiary.aspx?id=21264&amp;terms=scholarships" TargetMode="External"/><Relationship Id="rId23" Type="http://schemas.openxmlformats.org/officeDocument/2006/relationships/hyperlink" Target="http://www.hhsnalumnae.org/scholarship.htm" TargetMode="External"/><Relationship Id="rId28" Type="http://schemas.openxmlformats.org/officeDocument/2006/relationships/hyperlink" Target="http://www.nursingscholarship.us/" TargetMode="External"/><Relationship Id="rId10" Type="http://schemas.openxmlformats.org/officeDocument/2006/relationships/hyperlink" Target="mailto:chotchkiss@nwcc.commnet.edu" TargetMode="External"/><Relationship Id="rId19" Type="http://schemas.openxmlformats.org/officeDocument/2006/relationships/hyperlink" Target="http://ctstudentnurses.org/scholarships-2/" TargetMode="External"/><Relationship Id="rId31" Type="http://schemas.openxmlformats.org/officeDocument/2006/relationships/hyperlink" Target="https://www.scholarshipamerica.org/talbotswomen/instructions.php" TargetMode="External"/><Relationship Id="rId4" Type="http://schemas.openxmlformats.org/officeDocument/2006/relationships/settings" Target="settings.xml"/><Relationship Id="rId9" Type="http://schemas.openxmlformats.org/officeDocument/2006/relationships/hyperlink" Target="mailto:mmanka@nvcc.commnet.edu%20" TargetMode="External"/><Relationship Id="rId14" Type="http://schemas.openxmlformats.org/officeDocument/2006/relationships/hyperlink" Target="http://www.aftercollege.com/content/article/aftercollege_aacn_scholarship/76107013/" TargetMode="External"/><Relationship Id="rId22" Type="http://schemas.openxmlformats.org/officeDocument/2006/relationships/hyperlink" Target="http://www.ena.org/foundation/scholarships/Pages/Default.aspx" TargetMode="External"/><Relationship Id="rId27" Type="http://schemas.openxmlformats.org/officeDocument/2006/relationships/hyperlink" Target="http://www.nsna.org/FoundationScholarships/FNSNAScholarships.aspx" TargetMode="External"/><Relationship Id="rId30" Type="http://schemas.openxmlformats.org/officeDocument/2006/relationships/hyperlink" Target="http://www.scb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00028900</dc:creator>
  <cp:lastModifiedBy>00028900</cp:lastModifiedBy>
  <cp:revision>1</cp:revision>
  <dcterms:created xsi:type="dcterms:W3CDTF">2012-08-07T13:40:00Z</dcterms:created>
  <dcterms:modified xsi:type="dcterms:W3CDTF">2012-08-07T13:41:00Z</dcterms:modified>
</cp:coreProperties>
</file>